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0717C" w14:textId="77777777" w:rsidR="006763FB" w:rsidRPr="00064C50" w:rsidRDefault="006763FB" w:rsidP="006763FB">
      <w:pPr>
        <w:spacing w:before="13320" w:after="0" w:line="240" w:lineRule="auto"/>
        <w:ind w:left="5812" w:hanging="2126"/>
        <w:rPr>
          <w:rStyle w:val="Hypertextovodkaz"/>
          <w:noProof/>
          <w:color w:val="auto"/>
          <w:sz w:val="28"/>
          <w:szCs w:val="28"/>
          <w:u w:val="none"/>
        </w:rPr>
      </w:pPr>
      <w:r w:rsidRPr="00064C50">
        <w:rPr>
          <w:rStyle w:val="Hypertextovodkaz"/>
          <w:noProof/>
          <w:color w:val="auto"/>
          <w:sz w:val="28"/>
          <w:szCs w:val="28"/>
          <w:u w:val="none"/>
        </w:rPr>
        <w:t>d.1.2</w:t>
      </w:r>
      <w:r w:rsidRPr="00064C50">
        <w:rPr>
          <w:rStyle w:val="Hypertextovodkaz"/>
          <w:noProof/>
          <w:color w:val="auto"/>
          <w:sz w:val="28"/>
          <w:szCs w:val="28"/>
          <w:u w:val="none"/>
        </w:rPr>
        <w:tab/>
      </w:r>
      <w:r w:rsidRPr="00064C50">
        <w:rPr>
          <w:rStyle w:val="Hypertextovodkaz"/>
          <w:noProof/>
          <w:color w:val="auto"/>
          <w:sz w:val="24"/>
          <w:szCs w:val="24"/>
          <w:u w:val="none"/>
        </w:rPr>
        <w:t>stavebně konstrukční řešení</w:t>
      </w:r>
    </w:p>
    <w:p w14:paraId="197EA3AD" w14:textId="77777777" w:rsidR="006763FB" w:rsidRPr="00064C50" w:rsidRDefault="006763FB" w:rsidP="006763FB">
      <w:pPr>
        <w:spacing w:before="360" w:after="0" w:line="240" w:lineRule="auto"/>
        <w:ind w:left="5812" w:hanging="2126"/>
        <w:rPr>
          <w:rStyle w:val="Hypertextovodkaz"/>
          <w:noProof/>
          <w:color w:val="auto"/>
          <w:sz w:val="40"/>
          <w:szCs w:val="40"/>
          <w:u w:val="none"/>
        </w:rPr>
      </w:pPr>
      <w:r w:rsidRPr="00064C50">
        <w:rPr>
          <w:rStyle w:val="Hypertextovodkaz"/>
          <w:noProof/>
          <w:color w:val="auto"/>
          <w:sz w:val="40"/>
          <w:szCs w:val="40"/>
          <w:u w:val="none"/>
        </w:rPr>
        <w:t>d.1.2.</w:t>
      </w:r>
      <w:r w:rsidR="00F961A8">
        <w:rPr>
          <w:rStyle w:val="Hypertextovodkaz"/>
          <w:noProof/>
          <w:color w:val="auto"/>
          <w:sz w:val="40"/>
          <w:szCs w:val="40"/>
          <w:u w:val="none"/>
        </w:rPr>
        <w:t>0</w:t>
      </w:r>
      <w:r w:rsidRPr="00064C50">
        <w:rPr>
          <w:rStyle w:val="Hypertextovodkaz"/>
          <w:noProof/>
          <w:color w:val="auto"/>
          <w:sz w:val="40"/>
          <w:szCs w:val="40"/>
          <w:u w:val="none"/>
        </w:rPr>
        <w:t>1</w:t>
      </w:r>
      <w:r w:rsidRPr="00064C50">
        <w:rPr>
          <w:rStyle w:val="Hypertextovodkaz"/>
          <w:noProof/>
          <w:color w:val="auto"/>
          <w:sz w:val="40"/>
          <w:szCs w:val="40"/>
          <w:u w:val="none"/>
        </w:rPr>
        <w:tab/>
        <w:t>technická zpráva</w:t>
      </w:r>
    </w:p>
    <w:p w14:paraId="2A59E09E" w14:textId="77777777" w:rsidR="006763FB" w:rsidRPr="00064C50" w:rsidRDefault="006763FB">
      <w:pPr>
        <w:spacing w:after="0" w:line="240" w:lineRule="auto"/>
        <w:rPr>
          <w:rStyle w:val="Hypertextovodkaz"/>
          <w:noProof/>
          <w:color w:val="auto"/>
          <w:sz w:val="40"/>
          <w:szCs w:val="40"/>
          <w:u w:val="none"/>
        </w:rPr>
      </w:pPr>
      <w:r w:rsidRPr="00064C50">
        <w:rPr>
          <w:rStyle w:val="Hypertextovodkaz"/>
          <w:noProof/>
          <w:color w:val="auto"/>
          <w:sz w:val="40"/>
          <w:szCs w:val="40"/>
          <w:u w:val="none"/>
        </w:rPr>
        <w:br w:type="page"/>
      </w:r>
    </w:p>
    <w:p w14:paraId="550ACCC9" w14:textId="77777777" w:rsidR="0066369E" w:rsidRPr="00064C50" w:rsidRDefault="0066369E">
      <w:pPr>
        <w:spacing w:after="0" w:line="240" w:lineRule="auto"/>
        <w:rPr>
          <w:rStyle w:val="Hypertextovodkaz"/>
          <w:noProof/>
          <w:color w:val="auto"/>
          <w:szCs w:val="18"/>
          <w:u w:val="none"/>
        </w:rPr>
      </w:pPr>
    </w:p>
    <w:p w14:paraId="1A5F2E7D" w14:textId="77777777" w:rsidR="006763FB" w:rsidRPr="003C6C43" w:rsidRDefault="006763FB" w:rsidP="006763FB">
      <w:pPr>
        <w:rPr>
          <w:noProof/>
          <w:spacing w:val="30"/>
          <w:w w:val="120"/>
          <w:szCs w:val="18"/>
        </w:rPr>
      </w:pPr>
      <w:r w:rsidRPr="004A7141">
        <w:rPr>
          <w:rStyle w:val="Hypertextovodkaz"/>
          <w:noProof/>
          <w:color w:val="auto"/>
          <w:spacing w:val="30"/>
          <w:w w:val="120"/>
          <w:szCs w:val="18"/>
          <w:u w:val="none"/>
        </w:rPr>
        <w:t>obsah:</w:t>
      </w:r>
    </w:p>
    <w:p w14:paraId="42D2B99A" w14:textId="2DFFF5CD" w:rsidR="00937645" w:rsidRPr="00937645" w:rsidRDefault="00B8078C">
      <w:pPr>
        <w:pStyle w:val="Obsah1"/>
        <w:rPr>
          <w:rFonts w:ascii="Verdana" w:eastAsiaTheme="minorEastAsia" w:hAnsi="Verdana" w:cstheme="minorBidi"/>
          <w:noProof/>
          <w:sz w:val="16"/>
          <w:szCs w:val="16"/>
          <w:lang w:eastAsia="cs-CZ"/>
        </w:rPr>
      </w:pPr>
      <w:r w:rsidRPr="00FD172E">
        <w:rPr>
          <w:rFonts w:asciiTheme="minorHAnsi" w:hAnsiTheme="minorHAnsi" w:cstheme="minorHAnsi"/>
        </w:rPr>
        <w:fldChar w:fldCharType="begin"/>
      </w:r>
      <w:r w:rsidR="00692D03" w:rsidRPr="00FD172E">
        <w:rPr>
          <w:rFonts w:asciiTheme="minorHAnsi" w:hAnsiTheme="minorHAnsi" w:cstheme="minorHAnsi"/>
        </w:rPr>
        <w:instrText xml:space="preserve"> TOC \o "1-3" \h \z \u </w:instrText>
      </w:r>
      <w:r w:rsidRPr="00FD172E">
        <w:rPr>
          <w:rFonts w:asciiTheme="minorHAnsi" w:hAnsiTheme="minorHAnsi" w:cstheme="minorHAnsi"/>
        </w:rPr>
        <w:fldChar w:fldCharType="separate"/>
      </w:r>
      <w:hyperlink w:anchor="_Toc94623203" w:history="1">
        <w:r w:rsidR="00937645" w:rsidRPr="00937645">
          <w:rPr>
            <w:rStyle w:val="Hypertextovodkaz"/>
            <w:rFonts w:ascii="Verdana" w:hAnsi="Verdana"/>
            <w:noProof/>
            <w:sz w:val="16"/>
            <w:szCs w:val="16"/>
          </w:rPr>
          <w:t>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úvod, obecný popis stavby a záměru</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_Toc94623203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3</w:t>
        </w:r>
        <w:r w:rsidR="00937645" w:rsidRPr="00937645">
          <w:rPr>
            <w:rFonts w:ascii="Verdana" w:hAnsi="Verdana"/>
            <w:noProof/>
            <w:webHidden/>
            <w:sz w:val="16"/>
            <w:szCs w:val="16"/>
          </w:rPr>
          <w:fldChar w:fldCharType="end"/>
        </w:r>
      </w:hyperlink>
    </w:p>
    <w:p w14:paraId="292720EA" w14:textId="52E30C94" w:rsidR="00937645" w:rsidRPr="00937645" w:rsidRDefault="00D81C74">
      <w:pPr>
        <w:pStyle w:val="Obsah2"/>
        <w:rPr>
          <w:rFonts w:ascii="Verdana" w:eastAsiaTheme="minorEastAsia" w:hAnsi="Verdana" w:cstheme="minorBidi"/>
          <w:noProof/>
          <w:sz w:val="16"/>
          <w:szCs w:val="16"/>
          <w:lang w:eastAsia="cs-CZ"/>
        </w:rPr>
      </w:pPr>
      <w:hyperlink w:anchor="_Toc94623204" w:history="1">
        <w:r w:rsidR="00937645" w:rsidRPr="00937645">
          <w:rPr>
            <w:rStyle w:val="Hypertextovodkaz"/>
            <w:rFonts w:ascii="Verdana" w:hAnsi="Verdana"/>
            <w:noProof/>
            <w:sz w:val="16"/>
            <w:szCs w:val="16"/>
          </w:rPr>
          <w:t>1.1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identifikační údaje stavby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_Toc94623204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3</w:t>
        </w:r>
        <w:r w:rsidR="00937645" w:rsidRPr="00937645">
          <w:rPr>
            <w:rFonts w:ascii="Verdana" w:hAnsi="Verdana"/>
            <w:noProof/>
            <w:webHidden/>
            <w:sz w:val="16"/>
            <w:szCs w:val="16"/>
          </w:rPr>
          <w:fldChar w:fldCharType="end"/>
        </w:r>
      </w:hyperlink>
    </w:p>
    <w:p w14:paraId="5D266DEC" w14:textId="58BF1125" w:rsidR="00937645" w:rsidRPr="00937645" w:rsidRDefault="00D81C74">
      <w:pPr>
        <w:pStyle w:val="Obsah2"/>
        <w:rPr>
          <w:rFonts w:ascii="Verdana" w:eastAsiaTheme="minorEastAsia" w:hAnsi="Verdana" w:cstheme="minorBidi"/>
          <w:noProof/>
          <w:sz w:val="16"/>
          <w:szCs w:val="16"/>
          <w:lang w:eastAsia="cs-CZ"/>
        </w:rPr>
      </w:pPr>
      <w:hyperlink w:anchor="_Toc94623205" w:history="1">
        <w:r w:rsidR="00937645" w:rsidRPr="00937645">
          <w:rPr>
            <w:rStyle w:val="Hypertextovodkaz"/>
            <w:rFonts w:ascii="Verdana" w:hAnsi="Verdana"/>
            <w:noProof/>
            <w:sz w:val="16"/>
            <w:szCs w:val="16"/>
          </w:rPr>
          <w:t>1.2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podklady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_Toc94623205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3</w:t>
        </w:r>
        <w:r w:rsidR="00937645" w:rsidRPr="00937645">
          <w:rPr>
            <w:rFonts w:ascii="Verdana" w:hAnsi="Verdana"/>
            <w:noProof/>
            <w:webHidden/>
            <w:sz w:val="16"/>
            <w:szCs w:val="16"/>
          </w:rPr>
          <w:fldChar w:fldCharType="end"/>
        </w:r>
      </w:hyperlink>
    </w:p>
    <w:p w14:paraId="2653EA6D" w14:textId="0EF5F49E" w:rsidR="00937645" w:rsidRPr="00937645" w:rsidRDefault="00D81C74">
      <w:pPr>
        <w:pStyle w:val="Obsah1"/>
        <w:rPr>
          <w:rFonts w:ascii="Verdana" w:eastAsiaTheme="minorEastAsia" w:hAnsi="Verdana" w:cstheme="minorBidi"/>
          <w:noProof/>
          <w:sz w:val="16"/>
          <w:szCs w:val="16"/>
          <w:lang w:eastAsia="cs-CZ"/>
        </w:rPr>
      </w:pPr>
      <w:hyperlink w:anchor="_Toc94623206" w:history="1">
        <w:r w:rsidR="00937645" w:rsidRPr="00937645">
          <w:rPr>
            <w:rStyle w:val="Hypertextovodkaz"/>
            <w:rFonts w:ascii="Verdana" w:hAnsi="Verdana"/>
            <w:noProof/>
            <w:sz w:val="16"/>
            <w:szCs w:val="16"/>
          </w:rPr>
          <w:t>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nosný systém a statický model</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_Toc94623206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3</w:t>
        </w:r>
        <w:r w:rsidR="00937645" w:rsidRPr="00937645">
          <w:rPr>
            <w:rFonts w:ascii="Verdana" w:hAnsi="Verdana"/>
            <w:noProof/>
            <w:webHidden/>
            <w:sz w:val="16"/>
            <w:szCs w:val="16"/>
          </w:rPr>
          <w:fldChar w:fldCharType="end"/>
        </w:r>
      </w:hyperlink>
    </w:p>
    <w:p w14:paraId="7C551C74" w14:textId="62E9D5B6" w:rsidR="00937645" w:rsidRPr="00937645" w:rsidRDefault="00D81C74">
      <w:pPr>
        <w:pStyle w:val="Obsah2"/>
        <w:rPr>
          <w:rFonts w:ascii="Verdana" w:eastAsiaTheme="minorEastAsia" w:hAnsi="Verdana" w:cstheme="minorBidi"/>
          <w:noProof/>
          <w:sz w:val="16"/>
          <w:szCs w:val="16"/>
          <w:lang w:eastAsia="cs-CZ"/>
        </w:rPr>
      </w:pPr>
      <w:hyperlink w:anchor="_Toc94623207" w:history="1">
        <w:r w:rsidR="00937645" w:rsidRPr="00937645">
          <w:rPr>
            <w:rStyle w:val="Hypertextovodkaz"/>
            <w:rFonts w:ascii="Verdana" w:hAnsi="Verdana"/>
            <w:noProof/>
            <w:sz w:val="16"/>
            <w:szCs w:val="16"/>
          </w:rPr>
          <w:t>2.1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zatřídění nosné konstrukce stavby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_Toc94623207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3</w:t>
        </w:r>
        <w:r w:rsidR="00937645" w:rsidRPr="00937645">
          <w:rPr>
            <w:rFonts w:ascii="Verdana" w:hAnsi="Verdana"/>
            <w:noProof/>
            <w:webHidden/>
            <w:sz w:val="16"/>
            <w:szCs w:val="16"/>
          </w:rPr>
          <w:fldChar w:fldCharType="end"/>
        </w:r>
      </w:hyperlink>
    </w:p>
    <w:p w14:paraId="68318B92" w14:textId="4CF18A0D" w:rsidR="00937645" w:rsidRPr="00937645" w:rsidRDefault="00D81C74">
      <w:pPr>
        <w:pStyle w:val="Obsah2"/>
        <w:rPr>
          <w:rFonts w:ascii="Verdana" w:eastAsiaTheme="minorEastAsia" w:hAnsi="Verdana" w:cstheme="minorBidi"/>
          <w:noProof/>
          <w:sz w:val="16"/>
          <w:szCs w:val="16"/>
          <w:lang w:eastAsia="cs-CZ"/>
        </w:rPr>
      </w:pPr>
      <w:hyperlink w:anchor="_Toc94623208" w:history="1">
        <w:r w:rsidR="00937645" w:rsidRPr="00937645">
          <w:rPr>
            <w:rStyle w:val="Hypertextovodkaz"/>
            <w:rFonts w:ascii="Verdana" w:hAnsi="Verdana"/>
            <w:noProof/>
            <w:sz w:val="16"/>
            <w:szCs w:val="16"/>
          </w:rPr>
          <w:t>2.2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statická koncepce a popis nosného systému</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_Toc94623208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4</w:t>
        </w:r>
        <w:r w:rsidR="00937645" w:rsidRPr="00937645">
          <w:rPr>
            <w:rFonts w:ascii="Verdana" w:hAnsi="Verdana"/>
            <w:noProof/>
            <w:webHidden/>
            <w:sz w:val="16"/>
            <w:szCs w:val="16"/>
          </w:rPr>
          <w:fldChar w:fldCharType="end"/>
        </w:r>
      </w:hyperlink>
    </w:p>
    <w:p w14:paraId="4FC43C93" w14:textId="04BF39E2" w:rsidR="00937645" w:rsidRPr="00937645" w:rsidRDefault="00D81C74">
      <w:pPr>
        <w:pStyle w:val="Obsah2"/>
        <w:rPr>
          <w:rFonts w:ascii="Verdana" w:eastAsiaTheme="minorEastAsia" w:hAnsi="Verdana" w:cstheme="minorBidi"/>
          <w:noProof/>
          <w:sz w:val="16"/>
          <w:szCs w:val="16"/>
          <w:lang w:eastAsia="cs-CZ"/>
        </w:rPr>
      </w:pPr>
      <w:hyperlink w:anchor="_Toc94623209" w:history="1">
        <w:r w:rsidR="00937645" w:rsidRPr="00937645">
          <w:rPr>
            <w:rStyle w:val="Hypertextovodkaz"/>
            <w:rFonts w:ascii="Verdana" w:hAnsi="Verdana"/>
            <w:noProof/>
            <w:sz w:val="16"/>
            <w:szCs w:val="16"/>
          </w:rPr>
          <w:t>2.3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základní geometrie, modulový systém</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_Toc94623209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4</w:t>
        </w:r>
        <w:r w:rsidR="00937645" w:rsidRPr="00937645">
          <w:rPr>
            <w:rFonts w:ascii="Verdana" w:hAnsi="Verdana"/>
            <w:noProof/>
            <w:webHidden/>
            <w:sz w:val="16"/>
            <w:szCs w:val="16"/>
          </w:rPr>
          <w:fldChar w:fldCharType="end"/>
        </w:r>
      </w:hyperlink>
    </w:p>
    <w:p w14:paraId="3654B9C1" w14:textId="5C9F9BB5" w:rsidR="00937645" w:rsidRPr="00937645" w:rsidRDefault="00D81C74">
      <w:pPr>
        <w:pStyle w:val="Obsah2"/>
        <w:rPr>
          <w:rFonts w:ascii="Verdana" w:eastAsiaTheme="minorEastAsia" w:hAnsi="Verdana" w:cstheme="minorBidi"/>
          <w:noProof/>
          <w:sz w:val="16"/>
          <w:szCs w:val="16"/>
          <w:lang w:eastAsia="cs-CZ"/>
        </w:rPr>
      </w:pPr>
      <w:hyperlink w:anchor="_Toc94623210" w:history="1">
        <w:r w:rsidR="00937645" w:rsidRPr="00937645">
          <w:rPr>
            <w:rStyle w:val="Hypertextovodkaz"/>
            <w:rFonts w:ascii="Verdana" w:hAnsi="Verdana"/>
            <w:noProof/>
            <w:sz w:val="16"/>
            <w:szCs w:val="16"/>
          </w:rPr>
          <w:t>2.4</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zatížení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_Toc94623210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6B66FF98" w14:textId="2845E264" w:rsidR="00937645" w:rsidRPr="00937645" w:rsidRDefault="00D81C74">
      <w:pPr>
        <w:pStyle w:val="Obsah3"/>
        <w:rPr>
          <w:rFonts w:ascii="Verdana" w:eastAsiaTheme="minorEastAsia" w:hAnsi="Verdana" w:cstheme="minorBidi"/>
          <w:noProof/>
          <w:sz w:val="16"/>
          <w:szCs w:val="16"/>
          <w:lang w:eastAsia="cs-CZ"/>
        </w:rPr>
      </w:pPr>
      <w:hyperlink w:anchor="_Toc94623211" w:history="1">
        <w:r w:rsidR="00937645" w:rsidRPr="00937645">
          <w:rPr>
            <w:rStyle w:val="Hypertextovodkaz"/>
            <w:rFonts w:ascii="Verdana" w:hAnsi="Verdana"/>
            <w:noProof/>
            <w:sz w:val="16"/>
            <w:szCs w:val="16"/>
          </w:rPr>
          <w:t>2.4.1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proměnná, nahodilá zatížení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_Toc94623211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69686C4B" w14:textId="34B6375A" w:rsidR="00937645" w:rsidRPr="00937645" w:rsidRDefault="00D81C74">
      <w:pPr>
        <w:pStyle w:val="Obsah3"/>
        <w:rPr>
          <w:rFonts w:ascii="Verdana" w:eastAsiaTheme="minorEastAsia" w:hAnsi="Verdana" w:cstheme="minorBidi"/>
          <w:noProof/>
          <w:sz w:val="16"/>
          <w:szCs w:val="16"/>
          <w:lang w:eastAsia="cs-CZ"/>
        </w:rPr>
      </w:pPr>
      <w:hyperlink w:anchor="_Toc94623212" w:history="1">
        <w:r w:rsidR="00937645" w:rsidRPr="00937645">
          <w:rPr>
            <w:rStyle w:val="Hypertextovodkaz"/>
            <w:rFonts w:ascii="Verdana" w:hAnsi="Verdana"/>
            <w:noProof/>
            <w:sz w:val="16"/>
            <w:szCs w:val="16"/>
          </w:rPr>
          <w:t>2.4.2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zatížení sněhem</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_Toc94623212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660F5FAC" w14:textId="3F244211" w:rsidR="00937645" w:rsidRPr="00937645" w:rsidRDefault="00D81C74">
      <w:pPr>
        <w:pStyle w:val="Obsah3"/>
        <w:rPr>
          <w:rFonts w:ascii="Verdana" w:eastAsiaTheme="minorEastAsia" w:hAnsi="Verdana" w:cstheme="minorBidi"/>
          <w:noProof/>
          <w:sz w:val="16"/>
          <w:szCs w:val="16"/>
          <w:lang w:eastAsia="cs-CZ"/>
        </w:rPr>
      </w:pPr>
      <w:hyperlink w:anchor="_Toc94623213" w:history="1">
        <w:r w:rsidR="00937645" w:rsidRPr="00937645">
          <w:rPr>
            <w:rStyle w:val="Hypertextovodkaz"/>
            <w:rFonts w:ascii="Verdana" w:hAnsi="Verdana"/>
            <w:noProof/>
            <w:sz w:val="16"/>
            <w:szCs w:val="16"/>
          </w:rPr>
          <w:t>2.4.3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zatížení větrem</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_Toc94623213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76D62EEF" w14:textId="7BDE812A" w:rsidR="00937645" w:rsidRPr="00937645" w:rsidRDefault="00D81C74">
      <w:pPr>
        <w:pStyle w:val="Obsah3"/>
        <w:rPr>
          <w:rFonts w:ascii="Verdana" w:eastAsiaTheme="minorEastAsia" w:hAnsi="Verdana" w:cstheme="minorBidi"/>
          <w:noProof/>
          <w:sz w:val="16"/>
          <w:szCs w:val="16"/>
          <w:lang w:eastAsia="cs-CZ"/>
        </w:rPr>
      </w:pPr>
      <w:hyperlink w:anchor="_Toc94623214" w:history="1">
        <w:r w:rsidR="00937645" w:rsidRPr="00937645">
          <w:rPr>
            <w:rStyle w:val="Hypertextovodkaz"/>
            <w:rFonts w:ascii="Verdana" w:hAnsi="Verdana"/>
            <w:noProof/>
            <w:sz w:val="16"/>
            <w:szCs w:val="16"/>
          </w:rPr>
          <w:t>2.4.4</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jiná zatížení a mimořádné situace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_Toc94623214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11D384C8" w14:textId="3BB69B71" w:rsidR="00937645" w:rsidRPr="00937645" w:rsidRDefault="00D81C74">
      <w:pPr>
        <w:pStyle w:val="Obsah2"/>
        <w:rPr>
          <w:rFonts w:ascii="Verdana" w:eastAsiaTheme="minorEastAsia" w:hAnsi="Verdana" w:cstheme="minorBidi"/>
          <w:noProof/>
          <w:sz w:val="16"/>
          <w:szCs w:val="16"/>
          <w:lang w:eastAsia="cs-CZ"/>
        </w:rPr>
      </w:pPr>
      <w:hyperlink w:anchor="_Toc94623215" w:history="1">
        <w:r w:rsidR="00937645" w:rsidRPr="00937645">
          <w:rPr>
            <w:rStyle w:val="Hypertextovodkaz"/>
            <w:rFonts w:ascii="Verdana" w:hAnsi="Verdana"/>
            <w:noProof/>
            <w:sz w:val="16"/>
            <w:szCs w:val="16"/>
          </w:rPr>
          <w:t>2.5</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statický výpočet</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_Toc94623215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5</w:t>
        </w:r>
        <w:r w:rsidR="00937645" w:rsidRPr="00937645">
          <w:rPr>
            <w:rFonts w:ascii="Verdana" w:hAnsi="Verdana"/>
            <w:noProof/>
            <w:webHidden/>
            <w:sz w:val="16"/>
            <w:szCs w:val="16"/>
          </w:rPr>
          <w:fldChar w:fldCharType="end"/>
        </w:r>
      </w:hyperlink>
    </w:p>
    <w:p w14:paraId="7A99AD2B" w14:textId="66C05ABC" w:rsidR="00937645" w:rsidRPr="00937645" w:rsidRDefault="00D81C74">
      <w:pPr>
        <w:pStyle w:val="Obsah2"/>
        <w:rPr>
          <w:rFonts w:ascii="Verdana" w:eastAsiaTheme="minorEastAsia" w:hAnsi="Verdana" w:cstheme="minorBidi"/>
          <w:noProof/>
          <w:sz w:val="16"/>
          <w:szCs w:val="16"/>
          <w:lang w:eastAsia="cs-CZ"/>
        </w:rPr>
      </w:pPr>
      <w:hyperlink w:anchor="_Toc94623216" w:history="1">
        <w:r w:rsidR="00937645" w:rsidRPr="00937645">
          <w:rPr>
            <w:rStyle w:val="Hypertextovodkaz"/>
            <w:rFonts w:ascii="Verdana" w:hAnsi="Verdana"/>
            <w:noProof/>
            <w:sz w:val="16"/>
            <w:szCs w:val="16"/>
          </w:rPr>
          <w:t>2.6</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stabilita konstrukcí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_Toc94623216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6</w:t>
        </w:r>
        <w:r w:rsidR="00937645" w:rsidRPr="00937645">
          <w:rPr>
            <w:rFonts w:ascii="Verdana" w:hAnsi="Verdana"/>
            <w:noProof/>
            <w:webHidden/>
            <w:sz w:val="16"/>
            <w:szCs w:val="16"/>
          </w:rPr>
          <w:fldChar w:fldCharType="end"/>
        </w:r>
      </w:hyperlink>
    </w:p>
    <w:p w14:paraId="74953385" w14:textId="3F61719A" w:rsidR="00937645" w:rsidRPr="00937645" w:rsidRDefault="00D81C74">
      <w:pPr>
        <w:pStyle w:val="Obsah2"/>
        <w:rPr>
          <w:rFonts w:ascii="Verdana" w:eastAsiaTheme="minorEastAsia" w:hAnsi="Verdana" w:cstheme="minorBidi"/>
          <w:noProof/>
          <w:sz w:val="16"/>
          <w:szCs w:val="16"/>
          <w:lang w:eastAsia="cs-CZ"/>
        </w:rPr>
      </w:pPr>
      <w:hyperlink w:anchor="_Toc94623217" w:history="1">
        <w:r w:rsidR="00937645" w:rsidRPr="00937645">
          <w:rPr>
            <w:rStyle w:val="Hypertextovodkaz"/>
            <w:rFonts w:ascii="Verdana" w:hAnsi="Verdana"/>
            <w:noProof/>
            <w:sz w:val="16"/>
            <w:szCs w:val="16"/>
          </w:rPr>
          <w:t>2.7</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konstrukce z hlediska požární ochrany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_Toc94623217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6</w:t>
        </w:r>
        <w:r w:rsidR="00937645" w:rsidRPr="00937645">
          <w:rPr>
            <w:rFonts w:ascii="Verdana" w:hAnsi="Verdana"/>
            <w:noProof/>
            <w:webHidden/>
            <w:sz w:val="16"/>
            <w:szCs w:val="16"/>
          </w:rPr>
          <w:fldChar w:fldCharType="end"/>
        </w:r>
      </w:hyperlink>
    </w:p>
    <w:p w14:paraId="1AE65A8C" w14:textId="2ED29756" w:rsidR="00937645" w:rsidRPr="00937645" w:rsidRDefault="00D81C74">
      <w:pPr>
        <w:pStyle w:val="Obsah1"/>
        <w:rPr>
          <w:rFonts w:ascii="Verdana" w:eastAsiaTheme="minorEastAsia" w:hAnsi="Verdana" w:cstheme="minorBidi"/>
          <w:noProof/>
          <w:sz w:val="16"/>
          <w:szCs w:val="16"/>
          <w:lang w:eastAsia="cs-CZ"/>
        </w:rPr>
      </w:pPr>
      <w:hyperlink w:anchor="_Toc94623218" w:history="1">
        <w:r w:rsidR="00937645" w:rsidRPr="00937645">
          <w:rPr>
            <w:rStyle w:val="Hypertextovodkaz"/>
            <w:rFonts w:ascii="Verdana" w:hAnsi="Verdana"/>
            <w:noProof/>
            <w:sz w:val="16"/>
            <w:szCs w:val="16"/>
          </w:rPr>
          <w:t>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konstrukční řešení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_Toc94623218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6</w:t>
        </w:r>
        <w:r w:rsidR="00937645" w:rsidRPr="00937645">
          <w:rPr>
            <w:rFonts w:ascii="Verdana" w:hAnsi="Verdana"/>
            <w:noProof/>
            <w:webHidden/>
            <w:sz w:val="16"/>
            <w:szCs w:val="16"/>
          </w:rPr>
          <w:fldChar w:fldCharType="end"/>
        </w:r>
      </w:hyperlink>
    </w:p>
    <w:p w14:paraId="122C6FA0" w14:textId="0E544585" w:rsidR="00937645" w:rsidRPr="00937645" w:rsidRDefault="00D81C74">
      <w:pPr>
        <w:pStyle w:val="Obsah2"/>
        <w:rPr>
          <w:rFonts w:ascii="Verdana" w:eastAsiaTheme="minorEastAsia" w:hAnsi="Verdana" w:cstheme="minorBidi"/>
          <w:noProof/>
          <w:sz w:val="16"/>
          <w:szCs w:val="16"/>
          <w:lang w:eastAsia="cs-CZ"/>
        </w:rPr>
      </w:pPr>
      <w:hyperlink w:anchor="_Toc94623219" w:history="1">
        <w:r w:rsidR="00937645" w:rsidRPr="00937645">
          <w:rPr>
            <w:rStyle w:val="Hypertextovodkaz"/>
            <w:rFonts w:ascii="Verdana" w:hAnsi="Verdana"/>
            <w:noProof/>
            <w:sz w:val="16"/>
            <w:szCs w:val="16"/>
          </w:rPr>
          <w:t>3.1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založení objektu</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_Toc94623219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6</w:t>
        </w:r>
        <w:r w:rsidR="00937645" w:rsidRPr="00937645">
          <w:rPr>
            <w:rFonts w:ascii="Verdana" w:hAnsi="Verdana"/>
            <w:noProof/>
            <w:webHidden/>
            <w:sz w:val="16"/>
            <w:szCs w:val="16"/>
          </w:rPr>
          <w:fldChar w:fldCharType="end"/>
        </w:r>
      </w:hyperlink>
    </w:p>
    <w:p w14:paraId="4DC2FA88" w14:textId="7BD383FC" w:rsidR="00937645" w:rsidRPr="00937645" w:rsidRDefault="00D81C74">
      <w:pPr>
        <w:pStyle w:val="Obsah3"/>
        <w:rPr>
          <w:rFonts w:ascii="Verdana" w:eastAsiaTheme="minorEastAsia" w:hAnsi="Verdana" w:cstheme="minorBidi"/>
          <w:noProof/>
          <w:sz w:val="16"/>
          <w:szCs w:val="16"/>
          <w:lang w:eastAsia="cs-CZ"/>
        </w:rPr>
      </w:pPr>
      <w:hyperlink w:anchor="_Toc94623220" w:history="1">
        <w:r w:rsidR="00937645" w:rsidRPr="00937645">
          <w:rPr>
            <w:rStyle w:val="Hypertextovodkaz"/>
            <w:rFonts w:ascii="Verdana" w:hAnsi="Verdana"/>
            <w:noProof/>
            <w:sz w:val="16"/>
            <w:szCs w:val="16"/>
          </w:rPr>
          <w:t>3.1.1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geologie, IG profil, provedené průzkumy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_Toc94623220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7</w:t>
        </w:r>
        <w:r w:rsidR="00937645" w:rsidRPr="00937645">
          <w:rPr>
            <w:rFonts w:ascii="Verdana" w:hAnsi="Verdana"/>
            <w:noProof/>
            <w:webHidden/>
            <w:sz w:val="16"/>
            <w:szCs w:val="16"/>
          </w:rPr>
          <w:fldChar w:fldCharType="end"/>
        </w:r>
      </w:hyperlink>
    </w:p>
    <w:p w14:paraId="4C121018" w14:textId="668C7232" w:rsidR="00937645" w:rsidRPr="00937645" w:rsidRDefault="00D81C74">
      <w:pPr>
        <w:pStyle w:val="Obsah3"/>
        <w:rPr>
          <w:rFonts w:ascii="Verdana" w:eastAsiaTheme="minorEastAsia" w:hAnsi="Verdana" w:cstheme="minorBidi"/>
          <w:noProof/>
          <w:sz w:val="16"/>
          <w:szCs w:val="16"/>
          <w:lang w:eastAsia="cs-CZ"/>
        </w:rPr>
      </w:pPr>
      <w:hyperlink w:anchor="_Toc94623221" w:history="1">
        <w:r w:rsidR="00937645" w:rsidRPr="00937645">
          <w:rPr>
            <w:rStyle w:val="Hypertextovodkaz"/>
            <w:rFonts w:ascii="Verdana" w:hAnsi="Verdana"/>
            <w:noProof/>
            <w:sz w:val="16"/>
            <w:szCs w:val="16"/>
          </w:rPr>
          <w:t>3.1.2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pilotové založení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_Toc94623221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8</w:t>
        </w:r>
        <w:r w:rsidR="00937645" w:rsidRPr="00937645">
          <w:rPr>
            <w:rFonts w:ascii="Verdana" w:hAnsi="Verdana"/>
            <w:noProof/>
            <w:webHidden/>
            <w:sz w:val="16"/>
            <w:szCs w:val="16"/>
          </w:rPr>
          <w:fldChar w:fldCharType="end"/>
        </w:r>
      </w:hyperlink>
    </w:p>
    <w:p w14:paraId="6C0036A4" w14:textId="142C4E99" w:rsidR="00937645" w:rsidRPr="00937645" w:rsidRDefault="00D81C74">
      <w:pPr>
        <w:pStyle w:val="Obsah2"/>
        <w:rPr>
          <w:rFonts w:ascii="Verdana" w:eastAsiaTheme="minorEastAsia" w:hAnsi="Verdana" w:cstheme="minorBidi"/>
          <w:noProof/>
          <w:sz w:val="16"/>
          <w:szCs w:val="16"/>
          <w:lang w:eastAsia="cs-CZ"/>
        </w:rPr>
      </w:pPr>
      <w:hyperlink w:anchor="_Toc94623222" w:history="1">
        <w:r w:rsidR="00937645" w:rsidRPr="00937645">
          <w:rPr>
            <w:rStyle w:val="Hypertextovodkaz"/>
            <w:rFonts w:ascii="Verdana" w:hAnsi="Verdana"/>
            <w:noProof/>
            <w:sz w:val="16"/>
            <w:szCs w:val="16"/>
          </w:rPr>
          <w:t>3.2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horní stavba</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_Toc94623222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8</w:t>
        </w:r>
        <w:r w:rsidR="00937645" w:rsidRPr="00937645">
          <w:rPr>
            <w:rFonts w:ascii="Verdana" w:hAnsi="Verdana"/>
            <w:noProof/>
            <w:webHidden/>
            <w:sz w:val="16"/>
            <w:szCs w:val="16"/>
          </w:rPr>
          <w:fldChar w:fldCharType="end"/>
        </w:r>
      </w:hyperlink>
    </w:p>
    <w:p w14:paraId="5F3D2E2F" w14:textId="44D29F3A" w:rsidR="00937645" w:rsidRPr="00937645" w:rsidRDefault="00D81C74">
      <w:pPr>
        <w:pStyle w:val="Obsah3"/>
        <w:rPr>
          <w:rFonts w:ascii="Verdana" w:eastAsiaTheme="minorEastAsia" w:hAnsi="Verdana" w:cstheme="minorBidi"/>
          <w:noProof/>
          <w:sz w:val="16"/>
          <w:szCs w:val="16"/>
          <w:lang w:eastAsia="cs-CZ"/>
        </w:rPr>
      </w:pPr>
      <w:hyperlink w:anchor="_Toc94623223" w:history="1">
        <w:r w:rsidR="00937645" w:rsidRPr="00937645">
          <w:rPr>
            <w:rStyle w:val="Hypertextovodkaz"/>
            <w:rFonts w:ascii="Verdana" w:hAnsi="Verdana"/>
            <w:noProof/>
            <w:sz w:val="16"/>
            <w:szCs w:val="16"/>
          </w:rPr>
          <w:t>3.2.1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Ocelobetonové konstrukce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_Toc94623223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49219D9C" w14:textId="457D6B6B" w:rsidR="00937645" w:rsidRPr="00937645" w:rsidRDefault="00D81C74">
      <w:pPr>
        <w:pStyle w:val="Obsah3"/>
        <w:rPr>
          <w:rFonts w:ascii="Verdana" w:eastAsiaTheme="minorEastAsia" w:hAnsi="Verdana" w:cstheme="minorBidi"/>
          <w:noProof/>
          <w:sz w:val="16"/>
          <w:szCs w:val="16"/>
          <w:lang w:eastAsia="cs-CZ"/>
        </w:rPr>
      </w:pPr>
      <w:hyperlink w:anchor="_Toc94623224" w:history="1">
        <w:r w:rsidR="00937645" w:rsidRPr="00937645">
          <w:rPr>
            <w:rStyle w:val="Hypertextovodkaz"/>
            <w:rFonts w:ascii="Verdana" w:hAnsi="Verdana"/>
            <w:noProof/>
            <w:sz w:val="16"/>
            <w:szCs w:val="16"/>
          </w:rPr>
          <w:t>3.2.2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Železobetonové konstrukce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_Toc94623224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29A85007" w14:textId="22F15325" w:rsidR="00937645" w:rsidRPr="00937645" w:rsidRDefault="00D81C74">
      <w:pPr>
        <w:pStyle w:val="Obsah3"/>
        <w:rPr>
          <w:rFonts w:ascii="Verdana" w:eastAsiaTheme="minorEastAsia" w:hAnsi="Verdana" w:cstheme="minorBidi"/>
          <w:noProof/>
          <w:sz w:val="16"/>
          <w:szCs w:val="16"/>
          <w:lang w:eastAsia="cs-CZ"/>
        </w:rPr>
      </w:pPr>
      <w:hyperlink w:anchor="_Toc94623225" w:history="1">
        <w:r w:rsidR="00937645" w:rsidRPr="00937645">
          <w:rPr>
            <w:rStyle w:val="Hypertextovodkaz"/>
            <w:rFonts w:ascii="Verdana" w:hAnsi="Verdana"/>
            <w:noProof/>
            <w:sz w:val="16"/>
            <w:szCs w:val="16"/>
          </w:rPr>
          <w:t>3.2.3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Výplňové konstrukce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_Toc94623225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3912D4AA" w14:textId="5563C5AA" w:rsidR="00937645" w:rsidRPr="00937645" w:rsidRDefault="00D81C74">
      <w:pPr>
        <w:pStyle w:val="Obsah2"/>
        <w:rPr>
          <w:rFonts w:ascii="Verdana" w:eastAsiaTheme="minorEastAsia" w:hAnsi="Verdana" w:cstheme="minorBidi"/>
          <w:noProof/>
          <w:sz w:val="16"/>
          <w:szCs w:val="16"/>
          <w:lang w:eastAsia="cs-CZ"/>
        </w:rPr>
      </w:pPr>
      <w:hyperlink w:anchor="_Toc94623226" w:history="1">
        <w:r w:rsidR="00937645" w:rsidRPr="00937645">
          <w:rPr>
            <w:rStyle w:val="Hypertextovodkaz"/>
            <w:rFonts w:ascii="Verdana" w:hAnsi="Verdana"/>
            <w:noProof/>
            <w:sz w:val="16"/>
            <w:szCs w:val="16"/>
          </w:rPr>
          <w:t>3.3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Svislé spojovací konstrukce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_Toc94623226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22755979" w14:textId="70000E48" w:rsidR="00937645" w:rsidRPr="00937645" w:rsidRDefault="00D81C74">
      <w:pPr>
        <w:pStyle w:val="Obsah3"/>
        <w:rPr>
          <w:rFonts w:ascii="Verdana" w:eastAsiaTheme="minorEastAsia" w:hAnsi="Verdana" w:cstheme="minorBidi"/>
          <w:noProof/>
          <w:sz w:val="16"/>
          <w:szCs w:val="16"/>
          <w:lang w:eastAsia="cs-CZ"/>
        </w:rPr>
      </w:pPr>
      <w:hyperlink w:anchor="_Toc94623227" w:history="1">
        <w:r w:rsidR="00937645" w:rsidRPr="00937645">
          <w:rPr>
            <w:rStyle w:val="Hypertextovodkaz"/>
            <w:rFonts w:ascii="Verdana" w:hAnsi="Verdana"/>
            <w:noProof/>
            <w:sz w:val="16"/>
            <w:szCs w:val="16"/>
          </w:rPr>
          <w:t>3.3.1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Ocelové schodiště a výtahová šachta v ose C-D</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_Toc94623227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0AF63706" w14:textId="2DA29536" w:rsidR="00937645" w:rsidRPr="00937645" w:rsidRDefault="00D81C74">
      <w:pPr>
        <w:pStyle w:val="Obsah3"/>
        <w:rPr>
          <w:rFonts w:ascii="Verdana" w:eastAsiaTheme="minorEastAsia" w:hAnsi="Verdana" w:cstheme="minorBidi"/>
          <w:noProof/>
          <w:sz w:val="16"/>
          <w:szCs w:val="16"/>
          <w:lang w:eastAsia="cs-CZ"/>
        </w:rPr>
      </w:pPr>
      <w:hyperlink w:anchor="_Toc94623228" w:history="1">
        <w:r w:rsidR="00937645" w:rsidRPr="00937645">
          <w:rPr>
            <w:rStyle w:val="Hypertextovodkaz"/>
            <w:rFonts w:ascii="Verdana" w:hAnsi="Verdana"/>
            <w:noProof/>
            <w:sz w:val="16"/>
            <w:szCs w:val="16"/>
          </w:rPr>
          <w:t>3.3.2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Únikové ocelové schodiště v ose 8-9</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_Toc94623228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9</w:t>
        </w:r>
        <w:r w:rsidR="00937645" w:rsidRPr="00937645">
          <w:rPr>
            <w:rFonts w:ascii="Verdana" w:hAnsi="Verdana"/>
            <w:noProof/>
            <w:webHidden/>
            <w:sz w:val="16"/>
            <w:szCs w:val="16"/>
          </w:rPr>
          <w:fldChar w:fldCharType="end"/>
        </w:r>
      </w:hyperlink>
    </w:p>
    <w:p w14:paraId="22A9A045" w14:textId="5E26D482" w:rsidR="00937645" w:rsidRPr="00937645" w:rsidRDefault="00D81C74">
      <w:pPr>
        <w:pStyle w:val="Obsah3"/>
        <w:rPr>
          <w:rFonts w:ascii="Verdana" w:eastAsiaTheme="minorEastAsia" w:hAnsi="Verdana" w:cstheme="minorBidi"/>
          <w:noProof/>
          <w:sz w:val="16"/>
          <w:szCs w:val="16"/>
          <w:lang w:eastAsia="cs-CZ"/>
        </w:rPr>
      </w:pPr>
      <w:hyperlink w:anchor="_Toc94623229" w:history="1">
        <w:r w:rsidR="00937645" w:rsidRPr="00937645">
          <w:rPr>
            <w:rStyle w:val="Hypertextovodkaz"/>
            <w:rFonts w:ascii="Verdana" w:hAnsi="Verdana"/>
            <w:noProof/>
            <w:sz w:val="16"/>
            <w:szCs w:val="16"/>
          </w:rPr>
          <w:t>3.3.3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Obslužné schodiště v ose J-K</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_Toc94623229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10</w:t>
        </w:r>
        <w:r w:rsidR="00937645" w:rsidRPr="00937645">
          <w:rPr>
            <w:rFonts w:ascii="Verdana" w:hAnsi="Verdana"/>
            <w:noProof/>
            <w:webHidden/>
            <w:sz w:val="16"/>
            <w:szCs w:val="16"/>
          </w:rPr>
          <w:fldChar w:fldCharType="end"/>
        </w:r>
      </w:hyperlink>
    </w:p>
    <w:p w14:paraId="60764EA8" w14:textId="5EA24F19" w:rsidR="00937645" w:rsidRPr="00937645" w:rsidRDefault="00D81C74">
      <w:pPr>
        <w:pStyle w:val="Obsah1"/>
        <w:rPr>
          <w:rFonts w:ascii="Verdana" w:eastAsiaTheme="minorEastAsia" w:hAnsi="Verdana" w:cstheme="minorBidi"/>
          <w:noProof/>
          <w:sz w:val="16"/>
          <w:szCs w:val="16"/>
          <w:lang w:eastAsia="cs-CZ"/>
        </w:rPr>
      </w:pPr>
      <w:hyperlink w:anchor="_Toc94623230" w:history="1">
        <w:r w:rsidR="00937645" w:rsidRPr="00937645">
          <w:rPr>
            <w:rStyle w:val="Hypertextovodkaz"/>
            <w:rFonts w:ascii="Verdana" w:hAnsi="Verdana"/>
            <w:noProof/>
            <w:sz w:val="16"/>
            <w:szCs w:val="16"/>
          </w:rPr>
          <w:t>4</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materiály a technologie nosných konstrukcí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_Toc94623230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10</w:t>
        </w:r>
        <w:r w:rsidR="00937645" w:rsidRPr="00937645">
          <w:rPr>
            <w:rFonts w:ascii="Verdana" w:hAnsi="Verdana"/>
            <w:noProof/>
            <w:webHidden/>
            <w:sz w:val="16"/>
            <w:szCs w:val="16"/>
          </w:rPr>
          <w:fldChar w:fldCharType="end"/>
        </w:r>
      </w:hyperlink>
    </w:p>
    <w:p w14:paraId="35B469D5" w14:textId="21868A6C" w:rsidR="00937645" w:rsidRPr="00937645" w:rsidRDefault="00D81C74">
      <w:pPr>
        <w:pStyle w:val="Obsah2"/>
        <w:rPr>
          <w:rFonts w:ascii="Verdana" w:eastAsiaTheme="minorEastAsia" w:hAnsi="Verdana" w:cstheme="minorBidi"/>
          <w:noProof/>
          <w:sz w:val="16"/>
          <w:szCs w:val="16"/>
          <w:lang w:eastAsia="cs-CZ"/>
        </w:rPr>
      </w:pPr>
      <w:hyperlink w:anchor="_Toc94623231" w:history="1">
        <w:r w:rsidR="00937645" w:rsidRPr="00937645">
          <w:rPr>
            <w:rStyle w:val="Hypertextovodkaz"/>
            <w:rFonts w:ascii="Verdana" w:hAnsi="Verdana"/>
            <w:noProof/>
            <w:sz w:val="16"/>
            <w:szCs w:val="16"/>
          </w:rPr>
          <w:t>4.1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antikorozní ochrana OK a OBK</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_Toc94623231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10</w:t>
        </w:r>
        <w:r w:rsidR="00937645" w:rsidRPr="00937645">
          <w:rPr>
            <w:rFonts w:ascii="Verdana" w:hAnsi="Verdana"/>
            <w:noProof/>
            <w:webHidden/>
            <w:sz w:val="16"/>
            <w:szCs w:val="16"/>
          </w:rPr>
          <w:fldChar w:fldCharType="end"/>
        </w:r>
      </w:hyperlink>
    </w:p>
    <w:p w14:paraId="654CF24F" w14:textId="7C926CDE" w:rsidR="00937645" w:rsidRPr="00937645" w:rsidRDefault="00D81C74">
      <w:pPr>
        <w:pStyle w:val="Obsah2"/>
        <w:rPr>
          <w:rFonts w:ascii="Verdana" w:eastAsiaTheme="minorEastAsia" w:hAnsi="Verdana" w:cstheme="minorBidi"/>
          <w:noProof/>
          <w:sz w:val="16"/>
          <w:szCs w:val="16"/>
          <w:lang w:eastAsia="cs-CZ"/>
        </w:rPr>
      </w:pPr>
      <w:hyperlink w:anchor="_Toc94623232" w:history="1">
        <w:r w:rsidR="00937645" w:rsidRPr="00937645">
          <w:rPr>
            <w:rStyle w:val="Hypertextovodkaz"/>
            <w:rFonts w:ascii="Verdana" w:hAnsi="Verdana"/>
            <w:noProof/>
            <w:sz w:val="16"/>
            <w:szCs w:val="16"/>
          </w:rPr>
          <w:t>4.2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povrchy konstrukcí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_Toc94623232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10</w:t>
        </w:r>
        <w:r w:rsidR="00937645" w:rsidRPr="00937645">
          <w:rPr>
            <w:rFonts w:ascii="Verdana" w:hAnsi="Verdana"/>
            <w:noProof/>
            <w:webHidden/>
            <w:sz w:val="16"/>
            <w:szCs w:val="16"/>
          </w:rPr>
          <w:fldChar w:fldCharType="end"/>
        </w:r>
      </w:hyperlink>
    </w:p>
    <w:p w14:paraId="53F8AA0C" w14:textId="22B79033" w:rsidR="00937645" w:rsidRPr="00937645" w:rsidRDefault="00D81C74">
      <w:pPr>
        <w:pStyle w:val="Obsah2"/>
        <w:rPr>
          <w:rFonts w:ascii="Verdana" w:eastAsiaTheme="minorEastAsia" w:hAnsi="Verdana" w:cstheme="minorBidi"/>
          <w:noProof/>
          <w:sz w:val="16"/>
          <w:szCs w:val="16"/>
          <w:lang w:eastAsia="cs-CZ"/>
        </w:rPr>
      </w:pPr>
      <w:hyperlink w:anchor="_Toc94623233" w:history="1">
        <w:r w:rsidR="00937645" w:rsidRPr="00937645">
          <w:rPr>
            <w:rStyle w:val="Hypertextovodkaz"/>
            <w:rFonts w:ascii="Verdana" w:hAnsi="Verdana"/>
            <w:noProof/>
            <w:sz w:val="16"/>
            <w:szCs w:val="16"/>
          </w:rPr>
          <w:t>4.3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hmotnosti a objemy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_Toc94623233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11</w:t>
        </w:r>
        <w:r w:rsidR="00937645" w:rsidRPr="00937645">
          <w:rPr>
            <w:rFonts w:ascii="Verdana" w:hAnsi="Verdana"/>
            <w:noProof/>
            <w:webHidden/>
            <w:sz w:val="16"/>
            <w:szCs w:val="16"/>
          </w:rPr>
          <w:fldChar w:fldCharType="end"/>
        </w:r>
      </w:hyperlink>
    </w:p>
    <w:p w14:paraId="05A0770A" w14:textId="2C79E5C5" w:rsidR="00937645" w:rsidRPr="00937645" w:rsidRDefault="00D81C74">
      <w:pPr>
        <w:pStyle w:val="Obsah1"/>
        <w:rPr>
          <w:rFonts w:ascii="Verdana" w:eastAsiaTheme="minorEastAsia" w:hAnsi="Verdana" w:cstheme="minorBidi"/>
          <w:noProof/>
          <w:sz w:val="16"/>
          <w:szCs w:val="16"/>
          <w:lang w:eastAsia="cs-CZ"/>
        </w:rPr>
      </w:pPr>
      <w:hyperlink w:anchor="_Toc94623234" w:history="1">
        <w:r w:rsidR="00937645" w:rsidRPr="00937645">
          <w:rPr>
            <w:rStyle w:val="Hypertextovodkaz"/>
            <w:rFonts w:ascii="Verdana" w:hAnsi="Verdana"/>
            <w:noProof/>
            <w:sz w:val="16"/>
            <w:szCs w:val="16"/>
          </w:rPr>
          <w:t>5</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požadavky na PD, průzkumy a realizaci</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_Toc94623234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11</w:t>
        </w:r>
        <w:r w:rsidR="00937645" w:rsidRPr="00937645">
          <w:rPr>
            <w:rFonts w:ascii="Verdana" w:hAnsi="Verdana"/>
            <w:noProof/>
            <w:webHidden/>
            <w:sz w:val="16"/>
            <w:szCs w:val="16"/>
          </w:rPr>
          <w:fldChar w:fldCharType="end"/>
        </w:r>
      </w:hyperlink>
    </w:p>
    <w:p w14:paraId="78036497" w14:textId="0FD2F8F1" w:rsidR="00937645" w:rsidRPr="00937645" w:rsidRDefault="00D81C74">
      <w:pPr>
        <w:pStyle w:val="Obsah2"/>
        <w:rPr>
          <w:rFonts w:ascii="Verdana" w:eastAsiaTheme="minorEastAsia" w:hAnsi="Verdana" w:cstheme="minorBidi"/>
          <w:noProof/>
          <w:sz w:val="16"/>
          <w:szCs w:val="16"/>
          <w:lang w:eastAsia="cs-CZ"/>
        </w:rPr>
      </w:pPr>
      <w:hyperlink w:anchor="_Toc94623235" w:history="1">
        <w:r w:rsidR="00937645" w:rsidRPr="00937645">
          <w:rPr>
            <w:rStyle w:val="Hypertextovodkaz"/>
            <w:rFonts w:ascii="Verdana" w:hAnsi="Verdana"/>
            <w:noProof/>
            <w:sz w:val="16"/>
            <w:szCs w:val="16"/>
          </w:rPr>
          <w:t>5.1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provádění zemních a základových konstrukcí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_Toc94623235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11</w:t>
        </w:r>
        <w:r w:rsidR="00937645" w:rsidRPr="00937645">
          <w:rPr>
            <w:rFonts w:ascii="Verdana" w:hAnsi="Verdana"/>
            <w:noProof/>
            <w:webHidden/>
            <w:sz w:val="16"/>
            <w:szCs w:val="16"/>
          </w:rPr>
          <w:fldChar w:fldCharType="end"/>
        </w:r>
      </w:hyperlink>
    </w:p>
    <w:p w14:paraId="3536EA45" w14:textId="1048FD72" w:rsidR="00937645" w:rsidRPr="00937645" w:rsidRDefault="00D81C74">
      <w:pPr>
        <w:pStyle w:val="Obsah2"/>
        <w:rPr>
          <w:rFonts w:ascii="Verdana" w:eastAsiaTheme="minorEastAsia" w:hAnsi="Verdana" w:cstheme="minorBidi"/>
          <w:noProof/>
          <w:sz w:val="16"/>
          <w:szCs w:val="16"/>
          <w:lang w:eastAsia="cs-CZ"/>
        </w:rPr>
      </w:pPr>
      <w:hyperlink w:anchor="_Toc94623236" w:history="1">
        <w:r w:rsidR="00937645" w:rsidRPr="00937645">
          <w:rPr>
            <w:rStyle w:val="Hypertextovodkaz"/>
            <w:rFonts w:ascii="Verdana" w:hAnsi="Verdana"/>
            <w:noProof/>
            <w:sz w:val="16"/>
            <w:szCs w:val="16"/>
          </w:rPr>
          <w:t>5.2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provádění ŽB monolitických konstrukcí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_Toc94623236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11</w:t>
        </w:r>
        <w:r w:rsidR="00937645" w:rsidRPr="00937645">
          <w:rPr>
            <w:rFonts w:ascii="Verdana" w:hAnsi="Verdana"/>
            <w:noProof/>
            <w:webHidden/>
            <w:sz w:val="16"/>
            <w:szCs w:val="16"/>
          </w:rPr>
          <w:fldChar w:fldCharType="end"/>
        </w:r>
      </w:hyperlink>
    </w:p>
    <w:p w14:paraId="16C624D2" w14:textId="7344D50B" w:rsidR="00937645" w:rsidRPr="00937645" w:rsidRDefault="00D81C74">
      <w:pPr>
        <w:pStyle w:val="Obsah2"/>
        <w:rPr>
          <w:rFonts w:ascii="Verdana" w:eastAsiaTheme="minorEastAsia" w:hAnsi="Verdana" w:cstheme="minorBidi"/>
          <w:noProof/>
          <w:sz w:val="16"/>
          <w:szCs w:val="16"/>
          <w:lang w:eastAsia="cs-CZ"/>
        </w:rPr>
      </w:pPr>
      <w:hyperlink w:anchor="_Toc94623237" w:history="1">
        <w:r w:rsidR="00937645" w:rsidRPr="00937645">
          <w:rPr>
            <w:rStyle w:val="Hypertextovodkaz"/>
            <w:rFonts w:ascii="Verdana" w:hAnsi="Verdana"/>
            <w:noProof/>
            <w:sz w:val="16"/>
            <w:szCs w:val="16"/>
          </w:rPr>
          <w:t>5.3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provádění ocelových a spřažených OB konstrukcí (OK/OBK)</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_Toc94623237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12</w:t>
        </w:r>
        <w:r w:rsidR="00937645" w:rsidRPr="00937645">
          <w:rPr>
            <w:rFonts w:ascii="Verdana" w:hAnsi="Verdana"/>
            <w:noProof/>
            <w:webHidden/>
            <w:sz w:val="16"/>
            <w:szCs w:val="16"/>
          </w:rPr>
          <w:fldChar w:fldCharType="end"/>
        </w:r>
      </w:hyperlink>
    </w:p>
    <w:p w14:paraId="4A7F5844" w14:textId="5CF6E661" w:rsidR="00937645" w:rsidRPr="00937645" w:rsidRDefault="00D81C74">
      <w:pPr>
        <w:pStyle w:val="Obsah3"/>
        <w:rPr>
          <w:rFonts w:ascii="Verdana" w:eastAsiaTheme="minorEastAsia" w:hAnsi="Verdana" w:cstheme="minorBidi"/>
          <w:noProof/>
          <w:sz w:val="16"/>
          <w:szCs w:val="16"/>
          <w:lang w:eastAsia="cs-CZ"/>
        </w:rPr>
      </w:pPr>
      <w:hyperlink w:anchor="_Toc94623238" w:history="1">
        <w:r w:rsidR="00937645" w:rsidRPr="00937645">
          <w:rPr>
            <w:rStyle w:val="Hypertextovodkaz"/>
            <w:rFonts w:ascii="Verdana" w:hAnsi="Verdana"/>
            <w:noProof/>
            <w:sz w:val="16"/>
            <w:szCs w:val="16"/>
          </w:rPr>
          <w:t>5.3.1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spoje, kotvení a spřažení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_Toc94623238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12</w:t>
        </w:r>
        <w:r w:rsidR="00937645" w:rsidRPr="00937645">
          <w:rPr>
            <w:rFonts w:ascii="Verdana" w:hAnsi="Verdana"/>
            <w:noProof/>
            <w:webHidden/>
            <w:sz w:val="16"/>
            <w:szCs w:val="16"/>
          </w:rPr>
          <w:fldChar w:fldCharType="end"/>
        </w:r>
      </w:hyperlink>
    </w:p>
    <w:p w14:paraId="126A0997" w14:textId="68DD973C" w:rsidR="00937645" w:rsidRPr="00937645" w:rsidRDefault="00D81C74">
      <w:pPr>
        <w:pStyle w:val="Obsah3"/>
        <w:rPr>
          <w:rFonts w:ascii="Verdana" w:eastAsiaTheme="minorEastAsia" w:hAnsi="Verdana" w:cstheme="minorBidi"/>
          <w:noProof/>
          <w:sz w:val="16"/>
          <w:szCs w:val="16"/>
          <w:lang w:eastAsia="cs-CZ"/>
        </w:rPr>
      </w:pPr>
      <w:hyperlink w:anchor="_Toc94623239" w:history="1">
        <w:r w:rsidR="00937645" w:rsidRPr="00937645">
          <w:rPr>
            <w:rStyle w:val="Hypertextovodkaz"/>
            <w:rFonts w:ascii="Verdana" w:hAnsi="Verdana"/>
            <w:noProof/>
            <w:sz w:val="16"/>
            <w:szCs w:val="16"/>
          </w:rPr>
          <w:t>5.3.2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kompozitní ocelobetonové profily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_Toc94623239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13</w:t>
        </w:r>
        <w:r w:rsidR="00937645" w:rsidRPr="00937645">
          <w:rPr>
            <w:rFonts w:ascii="Verdana" w:hAnsi="Verdana"/>
            <w:noProof/>
            <w:webHidden/>
            <w:sz w:val="16"/>
            <w:szCs w:val="16"/>
          </w:rPr>
          <w:fldChar w:fldCharType="end"/>
        </w:r>
      </w:hyperlink>
    </w:p>
    <w:p w14:paraId="08FE9404" w14:textId="1238FD19" w:rsidR="00937645" w:rsidRPr="00937645" w:rsidRDefault="00D81C74">
      <w:pPr>
        <w:pStyle w:val="Obsah2"/>
        <w:rPr>
          <w:rFonts w:ascii="Verdana" w:eastAsiaTheme="minorEastAsia" w:hAnsi="Verdana" w:cstheme="minorBidi"/>
          <w:noProof/>
          <w:sz w:val="16"/>
          <w:szCs w:val="16"/>
          <w:lang w:eastAsia="cs-CZ"/>
        </w:rPr>
      </w:pPr>
      <w:hyperlink w:anchor="_Toc94623240" w:history="1">
        <w:r w:rsidR="00937645" w:rsidRPr="00937645">
          <w:rPr>
            <w:rStyle w:val="Hypertextovodkaz"/>
            <w:rFonts w:ascii="Verdana" w:hAnsi="Verdana"/>
            <w:noProof/>
            <w:sz w:val="16"/>
            <w:szCs w:val="16"/>
          </w:rPr>
          <w:t>5.4</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požadavky na dokumentaci</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_Toc94623240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13</w:t>
        </w:r>
        <w:r w:rsidR="00937645" w:rsidRPr="00937645">
          <w:rPr>
            <w:rFonts w:ascii="Verdana" w:hAnsi="Verdana"/>
            <w:noProof/>
            <w:webHidden/>
            <w:sz w:val="16"/>
            <w:szCs w:val="16"/>
          </w:rPr>
          <w:fldChar w:fldCharType="end"/>
        </w:r>
      </w:hyperlink>
    </w:p>
    <w:p w14:paraId="29810CBC" w14:textId="57FB5246" w:rsidR="00937645" w:rsidRPr="00937645" w:rsidRDefault="00D81C74">
      <w:pPr>
        <w:pStyle w:val="Obsah2"/>
        <w:rPr>
          <w:rFonts w:ascii="Verdana" w:eastAsiaTheme="minorEastAsia" w:hAnsi="Verdana" w:cstheme="minorBidi"/>
          <w:noProof/>
          <w:sz w:val="16"/>
          <w:szCs w:val="16"/>
          <w:lang w:eastAsia="cs-CZ"/>
        </w:rPr>
      </w:pPr>
      <w:hyperlink w:anchor="_Toc94623241" w:history="1">
        <w:r w:rsidR="00937645" w:rsidRPr="00937645">
          <w:rPr>
            <w:rStyle w:val="Hypertextovodkaz"/>
            <w:rFonts w:ascii="Verdana" w:hAnsi="Verdana"/>
            <w:noProof/>
            <w:sz w:val="16"/>
            <w:szCs w:val="16"/>
          </w:rPr>
          <w:t>5.5</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vybrané povinnosti dodavatele stavby</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_Toc94623241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13</w:t>
        </w:r>
        <w:r w:rsidR="00937645" w:rsidRPr="00937645">
          <w:rPr>
            <w:rFonts w:ascii="Verdana" w:hAnsi="Verdana"/>
            <w:noProof/>
            <w:webHidden/>
            <w:sz w:val="16"/>
            <w:szCs w:val="16"/>
          </w:rPr>
          <w:fldChar w:fldCharType="end"/>
        </w:r>
      </w:hyperlink>
    </w:p>
    <w:p w14:paraId="56D25360" w14:textId="753BD3A4" w:rsidR="00937645" w:rsidRPr="00937645" w:rsidRDefault="00D81C74">
      <w:pPr>
        <w:pStyle w:val="Obsah3"/>
        <w:rPr>
          <w:rFonts w:ascii="Verdana" w:eastAsiaTheme="minorEastAsia" w:hAnsi="Verdana" w:cstheme="minorBidi"/>
          <w:noProof/>
          <w:sz w:val="16"/>
          <w:szCs w:val="16"/>
          <w:lang w:eastAsia="cs-CZ"/>
        </w:rPr>
      </w:pPr>
      <w:hyperlink w:anchor="_Toc94623242" w:history="1">
        <w:r w:rsidR="00937645" w:rsidRPr="00937645">
          <w:rPr>
            <w:rStyle w:val="Hypertextovodkaz"/>
            <w:rFonts w:ascii="Verdana" w:hAnsi="Verdana"/>
            <w:noProof/>
            <w:sz w:val="16"/>
            <w:szCs w:val="16"/>
          </w:rPr>
          <w:t>5.5.1</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rozsah dodavatelských prací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_Toc94623242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13</w:t>
        </w:r>
        <w:r w:rsidR="00937645" w:rsidRPr="00937645">
          <w:rPr>
            <w:rFonts w:ascii="Verdana" w:hAnsi="Verdana"/>
            <w:noProof/>
            <w:webHidden/>
            <w:sz w:val="16"/>
            <w:szCs w:val="16"/>
          </w:rPr>
          <w:fldChar w:fldCharType="end"/>
        </w:r>
      </w:hyperlink>
    </w:p>
    <w:p w14:paraId="5DD563DD" w14:textId="16B80F9D" w:rsidR="00937645" w:rsidRPr="00937645" w:rsidRDefault="00D81C74">
      <w:pPr>
        <w:pStyle w:val="Obsah3"/>
        <w:rPr>
          <w:rFonts w:ascii="Verdana" w:eastAsiaTheme="minorEastAsia" w:hAnsi="Verdana" w:cstheme="minorBidi"/>
          <w:noProof/>
          <w:sz w:val="16"/>
          <w:szCs w:val="16"/>
          <w:lang w:eastAsia="cs-CZ"/>
        </w:rPr>
      </w:pPr>
      <w:hyperlink w:anchor="_Toc94623243" w:history="1">
        <w:r w:rsidR="00937645" w:rsidRPr="00937645">
          <w:rPr>
            <w:rStyle w:val="Hypertextovodkaz"/>
            <w:rFonts w:ascii="Verdana" w:hAnsi="Verdana"/>
            <w:noProof/>
            <w:sz w:val="16"/>
            <w:szCs w:val="16"/>
          </w:rPr>
          <w:t>5.5.2</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požadavky kontrol, měření a zkoušek při provádění</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_Toc94623243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14</w:t>
        </w:r>
        <w:r w:rsidR="00937645" w:rsidRPr="00937645">
          <w:rPr>
            <w:rFonts w:ascii="Verdana" w:hAnsi="Verdana"/>
            <w:noProof/>
            <w:webHidden/>
            <w:sz w:val="16"/>
            <w:szCs w:val="16"/>
          </w:rPr>
          <w:fldChar w:fldCharType="end"/>
        </w:r>
      </w:hyperlink>
    </w:p>
    <w:p w14:paraId="5E64F4E4" w14:textId="5E701DED" w:rsidR="00937645" w:rsidRPr="00937645" w:rsidRDefault="00D81C74">
      <w:pPr>
        <w:pStyle w:val="Obsah3"/>
        <w:rPr>
          <w:rFonts w:ascii="Verdana" w:eastAsiaTheme="minorEastAsia" w:hAnsi="Verdana" w:cstheme="minorBidi"/>
          <w:noProof/>
          <w:sz w:val="16"/>
          <w:szCs w:val="16"/>
          <w:lang w:eastAsia="cs-CZ"/>
        </w:rPr>
      </w:pPr>
      <w:hyperlink w:anchor="_Toc94623244" w:history="1">
        <w:r w:rsidR="00937645" w:rsidRPr="00937645">
          <w:rPr>
            <w:rStyle w:val="Hypertextovodkaz"/>
            <w:rFonts w:ascii="Verdana" w:hAnsi="Verdana"/>
            <w:noProof/>
            <w:sz w:val="16"/>
            <w:szCs w:val="16"/>
          </w:rPr>
          <w:t>5.5.3</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požadavky na bezpečnost a ochranu zdraví při práci</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_Toc94623244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14</w:t>
        </w:r>
        <w:r w:rsidR="00937645" w:rsidRPr="00937645">
          <w:rPr>
            <w:rFonts w:ascii="Verdana" w:hAnsi="Verdana"/>
            <w:noProof/>
            <w:webHidden/>
            <w:sz w:val="16"/>
            <w:szCs w:val="16"/>
          </w:rPr>
          <w:fldChar w:fldCharType="end"/>
        </w:r>
      </w:hyperlink>
    </w:p>
    <w:p w14:paraId="6213C656" w14:textId="6E577933" w:rsidR="00937645" w:rsidRPr="00937645" w:rsidRDefault="00D81C74">
      <w:pPr>
        <w:pStyle w:val="Obsah2"/>
        <w:rPr>
          <w:rFonts w:ascii="Verdana" w:eastAsiaTheme="minorEastAsia" w:hAnsi="Verdana" w:cstheme="minorBidi"/>
          <w:noProof/>
          <w:sz w:val="16"/>
          <w:szCs w:val="16"/>
          <w:lang w:eastAsia="cs-CZ"/>
        </w:rPr>
      </w:pPr>
      <w:hyperlink w:anchor="_Toc94623245" w:history="1">
        <w:r w:rsidR="00937645" w:rsidRPr="00937645">
          <w:rPr>
            <w:rStyle w:val="Hypertextovodkaz"/>
            <w:rFonts w:ascii="Verdana" w:hAnsi="Verdana"/>
            <w:noProof/>
            <w:sz w:val="16"/>
            <w:szCs w:val="16"/>
          </w:rPr>
          <w:t>5.6</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požadavky na průzkumné práce</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_Toc94623245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14</w:t>
        </w:r>
        <w:r w:rsidR="00937645" w:rsidRPr="00937645">
          <w:rPr>
            <w:rFonts w:ascii="Verdana" w:hAnsi="Verdana"/>
            <w:noProof/>
            <w:webHidden/>
            <w:sz w:val="16"/>
            <w:szCs w:val="16"/>
          </w:rPr>
          <w:fldChar w:fldCharType="end"/>
        </w:r>
      </w:hyperlink>
    </w:p>
    <w:p w14:paraId="2BACC695" w14:textId="012B23F9" w:rsidR="00937645" w:rsidRPr="00937645" w:rsidRDefault="00D81C74">
      <w:pPr>
        <w:pStyle w:val="Obsah1"/>
        <w:rPr>
          <w:rFonts w:ascii="Verdana" w:eastAsiaTheme="minorEastAsia" w:hAnsi="Verdana" w:cstheme="minorBidi"/>
          <w:noProof/>
          <w:sz w:val="16"/>
          <w:szCs w:val="16"/>
          <w:lang w:eastAsia="cs-CZ"/>
        </w:rPr>
      </w:pPr>
      <w:hyperlink w:anchor="_Toc94623246" w:history="1">
        <w:r w:rsidR="00937645" w:rsidRPr="00937645">
          <w:rPr>
            <w:rStyle w:val="Hypertextovodkaz"/>
            <w:rFonts w:ascii="Verdana" w:hAnsi="Verdana"/>
            <w:noProof/>
            <w:sz w:val="16"/>
            <w:szCs w:val="16"/>
          </w:rPr>
          <w:t>6</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normové předpisy, standardy, literatura</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_Toc94623246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15</w:t>
        </w:r>
        <w:r w:rsidR="00937645" w:rsidRPr="00937645">
          <w:rPr>
            <w:rFonts w:ascii="Verdana" w:hAnsi="Verdana"/>
            <w:noProof/>
            <w:webHidden/>
            <w:sz w:val="16"/>
            <w:szCs w:val="16"/>
          </w:rPr>
          <w:fldChar w:fldCharType="end"/>
        </w:r>
      </w:hyperlink>
    </w:p>
    <w:p w14:paraId="1E4B06D7" w14:textId="5B1C4A11" w:rsidR="00937645" w:rsidRDefault="00D81C74">
      <w:pPr>
        <w:pStyle w:val="Obsah1"/>
        <w:rPr>
          <w:rFonts w:asciiTheme="minorHAnsi" w:eastAsiaTheme="minorEastAsia" w:hAnsiTheme="minorHAnsi" w:cstheme="minorBidi"/>
          <w:noProof/>
          <w:lang w:eastAsia="cs-CZ"/>
        </w:rPr>
      </w:pPr>
      <w:hyperlink w:anchor="_Toc94623247" w:history="1">
        <w:r w:rsidR="00937645" w:rsidRPr="00937645">
          <w:rPr>
            <w:rStyle w:val="Hypertextovodkaz"/>
            <w:rFonts w:ascii="Verdana" w:hAnsi="Verdana"/>
            <w:noProof/>
            <w:sz w:val="16"/>
            <w:szCs w:val="16"/>
          </w:rPr>
          <w:t>7</w:t>
        </w:r>
        <w:r w:rsidR="00937645" w:rsidRPr="00937645">
          <w:rPr>
            <w:rFonts w:ascii="Verdana" w:eastAsiaTheme="minorEastAsia" w:hAnsi="Verdana" w:cstheme="minorBidi"/>
            <w:noProof/>
            <w:sz w:val="16"/>
            <w:szCs w:val="16"/>
            <w:lang w:eastAsia="cs-CZ"/>
          </w:rPr>
          <w:tab/>
        </w:r>
        <w:r w:rsidR="00937645" w:rsidRPr="00937645">
          <w:rPr>
            <w:rStyle w:val="Hypertextovodkaz"/>
            <w:rFonts w:ascii="Verdana" w:hAnsi="Verdana"/>
            <w:noProof/>
            <w:sz w:val="16"/>
            <w:szCs w:val="16"/>
          </w:rPr>
          <w:t>závěr</w:t>
        </w:r>
        <w:r w:rsidR="00937645" w:rsidRPr="00937645">
          <w:rPr>
            <w:rFonts w:ascii="Verdana" w:hAnsi="Verdana"/>
            <w:noProof/>
            <w:webHidden/>
            <w:sz w:val="16"/>
            <w:szCs w:val="16"/>
          </w:rPr>
          <w:tab/>
        </w:r>
        <w:r w:rsidR="00937645" w:rsidRPr="00937645">
          <w:rPr>
            <w:rFonts w:ascii="Verdana" w:hAnsi="Verdana"/>
            <w:noProof/>
            <w:webHidden/>
            <w:sz w:val="16"/>
            <w:szCs w:val="16"/>
          </w:rPr>
          <w:fldChar w:fldCharType="begin"/>
        </w:r>
        <w:r w:rsidR="00937645" w:rsidRPr="00937645">
          <w:rPr>
            <w:rFonts w:ascii="Verdana" w:hAnsi="Verdana"/>
            <w:noProof/>
            <w:webHidden/>
            <w:sz w:val="16"/>
            <w:szCs w:val="16"/>
          </w:rPr>
          <w:instrText xml:space="preserve"> PAGEREF _Toc94623247 \h </w:instrText>
        </w:r>
        <w:r w:rsidR="00937645" w:rsidRPr="00937645">
          <w:rPr>
            <w:rFonts w:ascii="Verdana" w:hAnsi="Verdana"/>
            <w:noProof/>
            <w:webHidden/>
            <w:sz w:val="16"/>
            <w:szCs w:val="16"/>
          </w:rPr>
        </w:r>
        <w:r w:rsidR="00937645" w:rsidRPr="00937645">
          <w:rPr>
            <w:rFonts w:ascii="Verdana" w:hAnsi="Verdana"/>
            <w:noProof/>
            <w:webHidden/>
            <w:sz w:val="16"/>
            <w:szCs w:val="16"/>
          </w:rPr>
          <w:fldChar w:fldCharType="separate"/>
        </w:r>
        <w:r w:rsidR="00817B70">
          <w:rPr>
            <w:rFonts w:ascii="Verdana" w:hAnsi="Verdana"/>
            <w:noProof/>
            <w:webHidden/>
            <w:sz w:val="16"/>
            <w:szCs w:val="16"/>
          </w:rPr>
          <w:t>16</w:t>
        </w:r>
        <w:r w:rsidR="00937645" w:rsidRPr="00937645">
          <w:rPr>
            <w:rFonts w:ascii="Verdana" w:hAnsi="Verdana"/>
            <w:noProof/>
            <w:webHidden/>
            <w:sz w:val="16"/>
            <w:szCs w:val="16"/>
          </w:rPr>
          <w:fldChar w:fldCharType="end"/>
        </w:r>
      </w:hyperlink>
    </w:p>
    <w:p w14:paraId="22009152" w14:textId="3F522F3C" w:rsidR="00681DE9" w:rsidRPr="00064C50" w:rsidRDefault="00B8078C" w:rsidP="00FD172E">
      <w:pPr>
        <w:tabs>
          <w:tab w:val="left" w:pos="709"/>
          <w:tab w:val="left" w:pos="851"/>
          <w:tab w:val="right" w:leader="dot" w:pos="8789"/>
          <w:tab w:val="right" w:leader="dot" w:pos="9214"/>
          <w:tab w:val="right" w:leader="dot" w:pos="9498"/>
          <w:tab w:val="right" w:leader="dot" w:pos="9639"/>
          <w:tab w:val="right" w:leader="dot" w:pos="9781"/>
          <w:tab w:val="right" w:leader="dot" w:pos="9923"/>
          <w:tab w:val="right" w:leader="dot" w:pos="10065"/>
        </w:tabs>
        <w:spacing w:after="120" w:line="288" w:lineRule="auto"/>
        <w:ind w:right="537" w:hanging="1134"/>
        <w:contextualSpacing/>
        <w:jc w:val="center"/>
        <w:rPr>
          <w:sz w:val="16"/>
          <w:szCs w:val="16"/>
        </w:rPr>
      </w:pPr>
      <w:r w:rsidRPr="00FD172E">
        <w:rPr>
          <w:rFonts w:asciiTheme="minorHAnsi" w:hAnsiTheme="minorHAnsi" w:cstheme="minorHAnsi"/>
          <w:szCs w:val="18"/>
        </w:rPr>
        <w:fldChar w:fldCharType="end"/>
      </w:r>
      <w:r w:rsidR="00681DE9" w:rsidRPr="00064C50">
        <w:rPr>
          <w:i/>
          <w:sz w:val="16"/>
          <w:szCs w:val="16"/>
        </w:rPr>
        <w:br w:type="page"/>
      </w:r>
    </w:p>
    <w:p w14:paraId="0AD3CE75" w14:textId="77777777" w:rsidR="004E0283" w:rsidRPr="000768C8" w:rsidRDefault="004E0283" w:rsidP="004E0283">
      <w:pPr>
        <w:pStyle w:val="Nadpis1"/>
      </w:pPr>
      <w:bookmarkStart w:id="0" w:name="_Toc82696846"/>
      <w:bookmarkStart w:id="1" w:name="_Toc94623203"/>
      <w:r w:rsidRPr="000768C8">
        <w:lastRenderedPageBreak/>
        <w:t>úvod, obecný popis stavby a záměru</w:t>
      </w:r>
      <w:bookmarkEnd w:id="0"/>
      <w:bookmarkEnd w:id="1"/>
    </w:p>
    <w:p w14:paraId="7AA425E8" w14:textId="77777777" w:rsidR="004E0283" w:rsidRDefault="004E0283" w:rsidP="004E0283">
      <w:pPr>
        <w:spacing w:after="60"/>
        <w:ind w:left="709"/>
        <w:jc w:val="both"/>
        <w:rPr>
          <w:szCs w:val="18"/>
        </w:rPr>
      </w:pPr>
      <w:r w:rsidRPr="004A7141">
        <w:rPr>
          <w:szCs w:val="18"/>
        </w:rPr>
        <w:t xml:space="preserve">Statické a konstrukční řešení novostavby </w:t>
      </w:r>
      <w:r>
        <w:rPr>
          <w:szCs w:val="18"/>
        </w:rPr>
        <w:t>pavilonu LDN v Bohumíně</w:t>
      </w:r>
      <w:r w:rsidRPr="004A7141">
        <w:rPr>
          <w:szCs w:val="18"/>
        </w:rPr>
        <w:t xml:space="preserve">, městská část </w:t>
      </w:r>
      <w:r>
        <w:rPr>
          <w:szCs w:val="18"/>
        </w:rPr>
        <w:t>Starý Bohumín</w:t>
      </w:r>
      <w:r w:rsidRPr="004A7141">
        <w:rPr>
          <w:szCs w:val="18"/>
        </w:rPr>
        <w:t xml:space="preserve">. </w:t>
      </w:r>
      <w:r>
        <w:rPr>
          <w:szCs w:val="18"/>
        </w:rPr>
        <w:t xml:space="preserve">Pavilon bude stát v areálu městské nemocnice Bohumín na rovinatém terénu, s příjezdovou cestou z ulice Ovocná. Jedná se o trojpodlažní nepodsklepený objekt s vnitřním atriem a s částečně </w:t>
      </w:r>
      <w:proofErr w:type="spellStart"/>
      <w:r>
        <w:rPr>
          <w:szCs w:val="18"/>
        </w:rPr>
        <w:t>vykonzolovanými</w:t>
      </w:r>
      <w:proofErr w:type="spellEnd"/>
      <w:r>
        <w:rPr>
          <w:szCs w:val="18"/>
        </w:rPr>
        <w:t xml:space="preserve"> patry. Tvarově se jedná o objekt přibližně čtvercového půdorysu s vnitřním atriem a délkou stran cca 47x 37m. Objekt je zastřešen plochou střechou s atikami, přičemž výška horní hrany atiky je +12,900 nad úrovní podlahy.  </w:t>
      </w:r>
    </w:p>
    <w:p w14:paraId="064F3975" w14:textId="77777777" w:rsidR="004E0283" w:rsidRPr="00C4789A" w:rsidRDefault="004E0283" w:rsidP="004E0283">
      <w:pPr>
        <w:pStyle w:val="Nadpis2"/>
      </w:pPr>
      <w:bookmarkStart w:id="2" w:name="_Toc501667397"/>
      <w:bookmarkStart w:id="3" w:name="_Toc82696847"/>
      <w:bookmarkStart w:id="4" w:name="_Toc94623204"/>
      <w:r w:rsidRPr="00C4789A">
        <w:t>identifikační údaje stavby</w:t>
      </w:r>
      <w:bookmarkEnd w:id="2"/>
      <w:bookmarkEnd w:id="3"/>
      <w:bookmarkEnd w:id="4"/>
    </w:p>
    <w:p w14:paraId="285C00DE" w14:textId="77777777" w:rsidR="004E0283" w:rsidRPr="008163AE" w:rsidRDefault="004E0283" w:rsidP="00E32EC3">
      <w:pPr>
        <w:autoSpaceDE w:val="0"/>
        <w:autoSpaceDN w:val="0"/>
        <w:adjustRightInd w:val="0"/>
        <w:spacing w:after="0" w:line="240" w:lineRule="auto"/>
        <w:ind w:left="3119" w:hanging="2410"/>
        <w:rPr>
          <w:b/>
          <w:szCs w:val="20"/>
        </w:rPr>
      </w:pPr>
      <w:r w:rsidRPr="008163AE">
        <w:rPr>
          <w:spacing w:val="20"/>
          <w:sz w:val="16"/>
          <w:szCs w:val="16"/>
        </w:rPr>
        <w:t>název stavby / akce:</w:t>
      </w:r>
      <w:r w:rsidRPr="008163AE">
        <w:rPr>
          <w:i/>
        </w:rPr>
        <w:tab/>
      </w:r>
      <w:r>
        <w:rPr>
          <w:b/>
          <w:spacing w:val="30"/>
          <w:szCs w:val="20"/>
        </w:rPr>
        <w:t>Bohumínská městská nemocnice – pavilon LDN, příjezdová komunikace a parkoviště</w:t>
      </w:r>
    </w:p>
    <w:p w14:paraId="6B82C1C4" w14:textId="4F84F50B" w:rsidR="00F16A88" w:rsidRDefault="004E0283" w:rsidP="00E32EC3">
      <w:pPr>
        <w:tabs>
          <w:tab w:val="left" w:pos="3402"/>
        </w:tabs>
        <w:spacing w:before="120" w:after="0"/>
        <w:ind w:left="3119" w:hanging="2410"/>
        <w:rPr>
          <w:szCs w:val="18"/>
        </w:rPr>
      </w:pPr>
      <w:r w:rsidRPr="008163AE">
        <w:rPr>
          <w:spacing w:val="20"/>
          <w:sz w:val="16"/>
          <w:szCs w:val="16"/>
        </w:rPr>
        <w:t>místo stavby:</w:t>
      </w:r>
      <w:r w:rsidRPr="008163AE">
        <w:rPr>
          <w:spacing w:val="20"/>
          <w:sz w:val="16"/>
          <w:szCs w:val="16"/>
        </w:rPr>
        <w:tab/>
      </w:r>
      <w:r>
        <w:rPr>
          <w:szCs w:val="18"/>
        </w:rPr>
        <w:t>Bohumín</w:t>
      </w:r>
      <w:r w:rsidRPr="008163AE">
        <w:rPr>
          <w:szCs w:val="18"/>
        </w:rPr>
        <w:t>;</w:t>
      </w:r>
      <w:r w:rsidR="00E32EC3">
        <w:rPr>
          <w:szCs w:val="18"/>
        </w:rPr>
        <w:t xml:space="preserve"> </w:t>
      </w:r>
      <w:proofErr w:type="spellStart"/>
      <w:r w:rsidRPr="00102282">
        <w:rPr>
          <w:szCs w:val="18"/>
        </w:rPr>
        <w:t>parc.č</w:t>
      </w:r>
      <w:proofErr w:type="spellEnd"/>
      <w:r w:rsidRPr="00102282">
        <w:rPr>
          <w:szCs w:val="18"/>
        </w:rPr>
        <w:t xml:space="preserve">. </w:t>
      </w:r>
      <w:r>
        <w:rPr>
          <w:szCs w:val="18"/>
        </w:rPr>
        <w:t>476/1</w:t>
      </w:r>
      <w:r w:rsidR="00F16A88" w:rsidRPr="00F16A88">
        <w:rPr>
          <w:szCs w:val="18"/>
        </w:rPr>
        <w:t>,</w:t>
      </w:r>
      <w:r w:rsidR="00F16A88">
        <w:rPr>
          <w:szCs w:val="18"/>
        </w:rPr>
        <w:t xml:space="preserve"> </w:t>
      </w:r>
      <w:r w:rsidR="00F16A88" w:rsidRPr="00F16A88">
        <w:rPr>
          <w:szCs w:val="18"/>
        </w:rPr>
        <w:t>467,</w:t>
      </w:r>
      <w:r w:rsidR="00F16A88">
        <w:rPr>
          <w:szCs w:val="18"/>
        </w:rPr>
        <w:t xml:space="preserve"> </w:t>
      </w:r>
      <w:r w:rsidR="00F16A88" w:rsidRPr="00F16A88">
        <w:rPr>
          <w:szCs w:val="18"/>
        </w:rPr>
        <w:t>466,</w:t>
      </w:r>
      <w:r w:rsidR="00F16A88">
        <w:rPr>
          <w:szCs w:val="18"/>
        </w:rPr>
        <w:t xml:space="preserve"> </w:t>
      </w:r>
      <w:r w:rsidR="00F16A88" w:rsidRPr="00F16A88">
        <w:rPr>
          <w:szCs w:val="18"/>
        </w:rPr>
        <w:t>464/1,</w:t>
      </w:r>
      <w:r w:rsidR="00F16A88">
        <w:rPr>
          <w:szCs w:val="18"/>
        </w:rPr>
        <w:t xml:space="preserve"> </w:t>
      </w:r>
      <w:r w:rsidR="00F16A88" w:rsidRPr="00F16A88">
        <w:rPr>
          <w:szCs w:val="18"/>
        </w:rPr>
        <w:t>468,</w:t>
      </w:r>
      <w:r w:rsidR="00F16A88">
        <w:rPr>
          <w:szCs w:val="18"/>
        </w:rPr>
        <w:t xml:space="preserve"> </w:t>
      </w:r>
      <w:r w:rsidR="00F16A88" w:rsidRPr="00F16A88">
        <w:rPr>
          <w:szCs w:val="18"/>
        </w:rPr>
        <w:t>469/4,</w:t>
      </w:r>
      <w:r w:rsidR="00F16A88">
        <w:rPr>
          <w:szCs w:val="18"/>
        </w:rPr>
        <w:t xml:space="preserve"> </w:t>
      </w:r>
      <w:r w:rsidR="00F16A88" w:rsidRPr="00F16A88">
        <w:rPr>
          <w:szCs w:val="18"/>
        </w:rPr>
        <w:t>476/12,</w:t>
      </w:r>
      <w:r w:rsidR="00F16A88">
        <w:rPr>
          <w:szCs w:val="18"/>
        </w:rPr>
        <w:t xml:space="preserve"> </w:t>
      </w:r>
      <w:r w:rsidR="00F16A88" w:rsidRPr="00F16A88">
        <w:rPr>
          <w:szCs w:val="18"/>
        </w:rPr>
        <w:t>477/1,</w:t>
      </w:r>
      <w:r w:rsidR="00F16A88">
        <w:rPr>
          <w:szCs w:val="18"/>
        </w:rPr>
        <w:t xml:space="preserve"> </w:t>
      </w:r>
      <w:r w:rsidR="00F16A88" w:rsidRPr="00F16A88">
        <w:rPr>
          <w:szCs w:val="18"/>
        </w:rPr>
        <w:t>470</w:t>
      </w:r>
    </w:p>
    <w:p w14:paraId="12507391" w14:textId="77777777" w:rsidR="004E0283" w:rsidRPr="008163AE" w:rsidRDefault="00F16A88" w:rsidP="00E32EC3">
      <w:pPr>
        <w:tabs>
          <w:tab w:val="left" w:pos="3402"/>
        </w:tabs>
        <w:spacing w:after="0"/>
        <w:ind w:left="3119" w:hanging="2410"/>
        <w:rPr>
          <w:szCs w:val="18"/>
        </w:rPr>
      </w:pPr>
      <w:r>
        <w:rPr>
          <w:szCs w:val="18"/>
        </w:rPr>
        <w:tab/>
      </w:r>
      <w:r w:rsidR="004E0283">
        <w:rPr>
          <w:szCs w:val="18"/>
        </w:rPr>
        <w:t>Starý Bohumín</w:t>
      </w:r>
    </w:p>
    <w:p w14:paraId="336E42CA" w14:textId="77777777" w:rsidR="004E0283" w:rsidRPr="008163AE" w:rsidRDefault="004E0283" w:rsidP="00E32EC3">
      <w:pPr>
        <w:tabs>
          <w:tab w:val="left" w:pos="3402"/>
        </w:tabs>
        <w:spacing w:before="120" w:after="0"/>
        <w:ind w:left="3119" w:hanging="2410"/>
        <w:rPr>
          <w:szCs w:val="20"/>
        </w:rPr>
      </w:pPr>
      <w:r w:rsidRPr="008163AE">
        <w:rPr>
          <w:spacing w:val="20"/>
          <w:sz w:val="16"/>
          <w:szCs w:val="16"/>
        </w:rPr>
        <w:t>investor / stavebník:</w:t>
      </w:r>
      <w:r w:rsidRPr="008163AE">
        <w:rPr>
          <w:b/>
        </w:rPr>
        <w:tab/>
      </w:r>
      <w:r>
        <w:rPr>
          <w:szCs w:val="20"/>
        </w:rPr>
        <w:t>Město Bohumín, Masarykova 158, Nový Bohumín, 735 81 Bohumín</w:t>
      </w:r>
    </w:p>
    <w:p w14:paraId="2805134E" w14:textId="77777777" w:rsidR="004E0283" w:rsidRPr="008163AE" w:rsidRDefault="004E0283" w:rsidP="00E32EC3">
      <w:pPr>
        <w:tabs>
          <w:tab w:val="left" w:pos="3402"/>
        </w:tabs>
        <w:spacing w:after="0"/>
        <w:ind w:left="3119" w:hanging="2410"/>
        <w:rPr>
          <w:szCs w:val="18"/>
        </w:rPr>
      </w:pPr>
      <w:r w:rsidRPr="008163AE">
        <w:rPr>
          <w:szCs w:val="18"/>
        </w:rPr>
        <w:tab/>
      </w:r>
      <w:r w:rsidRPr="00C41353">
        <w:rPr>
          <w:sz w:val="16"/>
          <w:szCs w:val="18"/>
        </w:rPr>
        <w:t>Masarykova 158, Nový Bohumín, 735 81 Bohumín</w:t>
      </w:r>
    </w:p>
    <w:p w14:paraId="65C25B98" w14:textId="77777777" w:rsidR="004E0283" w:rsidRPr="008163AE" w:rsidRDefault="004E0283" w:rsidP="00E32EC3">
      <w:pPr>
        <w:tabs>
          <w:tab w:val="left" w:pos="3402"/>
        </w:tabs>
        <w:spacing w:before="120" w:after="0"/>
        <w:ind w:left="3119" w:hanging="2410"/>
        <w:rPr>
          <w:szCs w:val="20"/>
        </w:rPr>
      </w:pPr>
      <w:r w:rsidRPr="008163AE">
        <w:rPr>
          <w:spacing w:val="20"/>
          <w:sz w:val="16"/>
          <w:szCs w:val="16"/>
        </w:rPr>
        <w:t>generální projektant:</w:t>
      </w:r>
      <w:r w:rsidRPr="008163AE">
        <w:rPr>
          <w:b/>
        </w:rPr>
        <w:tab/>
      </w:r>
      <w:proofErr w:type="spellStart"/>
      <w:r>
        <w:rPr>
          <w:szCs w:val="20"/>
        </w:rPr>
        <w:t>Atris</w:t>
      </w:r>
      <w:proofErr w:type="spellEnd"/>
      <w:r w:rsidRPr="008163AE">
        <w:rPr>
          <w:szCs w:val="20"/>
        </w:rPr>
        <w:t>, s.r.o.</w:t>
      </w:r>
    </w:p>
    <w:p w14:paraId="6C40C243" w14:textId="77777777" w:rsidR="004E0283" w:rsidRPr="008163AE" w:rsidRDefault="004E0283" w:rsidP="00E32EC3">
      <w:pPr>
        <w:tabs>
          <w:tab w:val="left" w:pos="3402"/>
        </w:tabs>
        <w:spacing w:after="0"/>
        <w:ind w:left="3119" w:hanging="2410"/>
        <w:rPr>
          <w:sz w:val="16"/>
          <w:szCs w:val="18"/>
        </w:rPr>
      </w:pPr>
      <w:r w:rsidRPr="008163AE">
        <w:rPr>
          <w:i/>
          <w:sz w:val="16"/>
          <w:szCs w:val="16"/>
        </w:rPr>
        <w:tab/>
      </w:r>
      <w:r w:rsidRPr="008163AE">
        <w:rPr>
          <w:sz w:val="16"/>
          <w:szCs w:val="18"/>
        </w:rPr>
        <w:t>O</w:t>
      </w:r>
      <w:r>
        <w:rPr>
          <w:sz w:val="16"/>
          <w:szCs w:val="18"/>
        </w:rPr>
        <w:t>bčanská 1116/18, 710 00 Ostrava</w:t>
      </w:r>
    </w:p>
    <w:p w14:paraId="0B6981B3" w14:textId="77777777" w:rsidR="004E0283" w:rsidRPr="008163AE" w:rsidRDefault="004E0283" w:rsidP="00E32EC3">
      <w:pPr>
        <w:tabs>
          <w:tab w:val="left" w:pos="3402"/>
        </w:tabs>
        <w:spacing w:before="120" w:after="0"/>
        <w:ind w:left="3119" w:hanging="2410"/>
        <w:rPr>
          <w:szCs w:val="20"/>
        </w:rPr>
      </w:pPr>
      <w:r w:rsidRPr="008163AE">
        <w:rPr>
          <w:spacing w:val="20"/>
          <w:sz w:val="16"/>
          <w:szCs w:val="16"/>
        </w:rPr>
        <w:t>projektant části:</w:t>
      </w:r>
      <w:r w:rsidRPr="008163AE">
        <w:rPr>
          <w:b/>
        </w:rPr>
        <w:tab/>
      </w:r>
      <w:proofErr w:type="spellStart"/>
      <w:r w:rsidRPr="008163AE">
        <w:rPr>
          <w:szCs w:val="20"/>
        </w:rPr>
        <w:t>LOstade</w:t>
      </w:r>
      <w:proofErr w:type="spellEnd"/>
      <w:r w:rsidRPr="008163AE">
        <w:rPr>
          <w:szCs w:val="20"/>
        </w:rPr>
        <w:t xml:space="preserve"> CZ s.r.o.</w:t>
      </w:r>
    </w:p>
    <w:p w14:paraId="69A15F28" w14:textId="77777777" w:rsidR="004E0283" w:rsidRPr="004F23ED" w:rsidRDefault="004E0283" w:rsidP="00E32EC3">
      <w:pPr>
        <w:tabs>
          <w:tab w:val="left" w:pos="3402"/>
        </w:tabs>
        <w:spacing w:after="0"/>
        <w:ind w:left="3119" w:hanging="2410"/>
        <w:rPr>
          <w:szCs w:val="18"/>
        </w:rPr>
      </w:pPr>
      <w:r w:rsidRPr="008163AE">
        <w:rPr>
          <w:i/>
          <w:sz w:val="16"/>
          <w:szCs w:val="16"/>
        </w:rPr>
        <w:tab/>
      </w:r>
      <w:r w:rsidRPr="004F23ED">
        <w:rPr>
          <w:szCs w:val="18"/>
        </w:rPr>
        <w:t xml:space="preserve">Na </w:t>
      </w:r>
      <w:proofErr w:type="spellStart"/>
      <w:r w:rsidRPr="004F23ED">
        <w:rPr>
          <w:szCs w:val="18"/>
        </w:rPr>
        <w:t>Burni</w:t>
      </w:r>
      <w:proofErr w:type="spellEnd"/>
      <w:r w:rsidRPr="004F23ED">
        <w:rPr>
          <w:szCs w:val="18"/>
        </w:rPr>
        <w:t xml:space="preserve"> 1497/39, 710 00 Ostrava</w:t>
      </w:r>
    </w:p>
    <w:p w14:paraId="6ECC6509" w14:textId="77777777" w:rsidR="004E0283" w:rsidRPr="004F23ED" w:rsidRDefault="004E0283" w:rsidP="00E32EC3">
      <w:pPr>
        <w:spacing w:before="120" w:after="0"/>
        <w:ind w:left="3119"/>
        <w:rPr>
          <w:sz w:val="16"/>
          <w:szCs w:val="16"/>
        </w:rPr>
      </w:pPr>
      <w:r w:rsidRPr="004F23ED">
        <w:rPr>
          <w:spacing w:val="10"/>
          <w:sz w:val="16"/>
          <w:szCs w:val="16"/>
        </w:rPr>
        <w:t>odpovědná osoba projektanta:</w:t>
      </w:r>
    </w:p>
    <w:p w14:paraId="324CEC80" w14:textId="20959029" w:rsidR="004E0283" w:rsidRPr="004F23ED" w:rsidRDefault="004E0283" w:rsidP="00E32EC3">
      <w:pPr>
        <w:spacing w:before="60" w:after="0"/>
        <w:ind w:left="3119"/>
        <w:rPr>
          <w:szCs w:val="20"/>
        </w:rPr>
      </w:pPr>
      <w:r w:rsidRPr="004F23ED">
        <w:rPr>
          <w:szCs w:val="20"/>
        </w:rPr>
        <w:t>Ing. Jan</w:t>
      </w:r>
      <w:r w:rsidR="004F23ED" w:rsidRPr="004F23ED">
        <w:rPr>
          <w:szCs w:val="20"/>
        </w:rPr>
        <w:t>a</w:t>
      </w:r>
      <w:r w:rsidRPr="004F23ED">
        <w:rPr>
          <w:szCs w:val="20"/>
        </w:rPr>
        <w:t xml:space="preserve"> </w:t>
      </w:r>
      <w:proofErr w:type="spellStart"/>
      <w:r w:rsidR="004F23ED" w:rsidRPr="004F23ED">
        <w:rPr>
          <w:szCs w:val="20"/>
        </w:rPr>
        <w:t>Opělová</w:t>
      </w:r>
      <w:proofErr w:type="spellEnd"/>
    </w:p>
    <w:p w14:paraId="4C19C96F" w14:textId="4C8AA133" w:rsidR="004E0283" w:rsidRPr="004F23ED" w:rsidRDefault="004E0283" w:rsidP="00E32EC3">
      <w:pPr>
        <w:spacing w:after="0"/>
        <w:ind w:left="3119"/>
        <w:rPr>
          <w:sz w:val="16"/>
          <w:szCs w:val="16"/>
        </w:rPr>
      </w:pPr>
      <w:r w:rsidRPr="004F23ED">
        <w:rPr>
          <w:sz w:val="16"/>
          <w:szCs w:val="16"/>
        </w:rPr>
        <w:t xml:space="preserve">(autorizovaný inženýr pro obor statika </w:t>
      </w:r>
      <w:r w:rsidR="004F23ED" w:rsidRPr="004F23ED">
        <w:rPr>
          <w:sz w:val="16"/>
          <w:szCs w:val="16"/>
        </w:rPr>
        <w:t>a dynamika staveb, ČKAIT</w:t>
      </w:r>
      <w:r w:rsidR="004F23ED" w:rsidRPr="004F23ED">
        <w:rPr>
          <w:sz w:val="16"/>
          <w:szCs w:val="16"/>
        </w:rPr>
        <w:noBreakHyphen/>
        <w:t>1103417</w:t>
      </w:r>
      <w:r w:rsidRPr="004F23ED">
        <w:rPr>
          <w:sz w:val="16"/>
          <w:szCs w:val="16"/>
        </w:rPr>
        <w:t>)</w:t>
      </w:r>
    </w:p>
    <w:p w14:paraId="1451867C" w14:textId="2C310F6C" w:rsidR="004E0283" w:rsidRPr="008163AE" w:rsidRDefault="004E0283" w:rsidP="00E32EC3">
      <w:pPr>
        <w:tabs>
          <w:tab w:val="left" w:pos="3119"/>
        </w:tabs>
        <w:spacing w:before="120" w:after="0"/>
        <w:ind w:left="3119" w:hanging="2410"/>
        <w:rPr>
          <w:sz w:val="16"/>
          <w:szCs w:val="16"/>
        </w:rPr>
      </w:pPr>
      <w:r w:rsidRPr="004F23ED">
        <w:rPr>
          <w:spacing w:val="20"/>
          <w:sz w:val="16"/>
          <w:szCs w:val="16"/>
        </w:rPr>
        <w:t>stupeň PD:</w:t>
      </w:r>
      <w:r w:rsidRPr="004F23ED">
        <w:rPr>
          <w:b/>
        </w:rPr>
        <w:tab/>
      </w:r>
      <w:r w:rsidRPr="004F23ED">
        <w:rPr>
          <w:szCs w:val="20"/>
        </w:rPr>
        <w:t>dokumentace pro</w:t>
      </w:r>
      <w:r w:rsidR="004F23ED" w:rsidRPr="004F23ED">
        <w:rPr>
          <w:szCs w:val="20"/>
        </w:rPr>
        <w:t>vedení stavby</w:t>
      </w:r>
      <w:r w:rsidRPr="004F23ED">
        <w:rPr>
          <w:szCs w:val="20"/>
        </w:rPr>
        <w:t xml:space="preserve"> (DP</w:t>
      </w:r>
      <w:r w:rsidR="004F23ED" w:rsidRPr="004F23ED">
        <w:rPr>
          <w:szCs w:val="20"/>
        </w:rPr>
        <w:t>S</w:t>
      </w:r>
      <w:r w:rsidRPr="004F23ED">
        <w:rPr>
          <w:szCs w:val="20"/>
        </w:rPr>
        <w:t>)</w:t>
      </w:r>
    </w:p>
    <w:p w14:paraId="16A110C0" w14:textId="416A700A" w:rsidR="004E0283" w:rsidRPr="006E2114" w:rsidRDefault="004E0283" w:rsidP="00E32EC3">
      <w:pPr>
        <w:spacing w:before="120" w:after="0"/>
        <w:ind w:left="3119" w:hanging="2410"/>
        <w:rPr>
          <w:szCs w:val="20"/>
        </w:rPr>
      </w:pPr>
      <w:r w:rsidRPr="008163AE">
        <w:rPr>
          <w:spacing w:val="20"/>
          <w:sz w:val="16"/>
          <w:szCs w:val="16"/>
        </w:rPr>
        <w:t>datum:</w:t>
      </w:r>
      <w:r w:rsidRPr="008163AE">
        <w:rPr>
          <w:b/>
        </w:rPr>
        <w:tab/>
      </w:r>
      <w:r w:rsidR="00062EF9">
        <w:rPr>
          <w:szCs w:val="20"/>
        </w:rPr>
        <w:t>únor</w:t>
      </w:r>
      <w:r w:rsidRPr="008163AE">
        <w:rPr>
          <w:szCs w:val="20"/>
        </w:rPr>
        <w:t xml:space="preserve"> 202</w:t>
      </w:r>
      <w:r w:rsidR="00AE6CAD">
        <w:rPr>
          <w:szCs w:val="20"/>
        </w:rPr>
        <w:t>2</w:t>
      </w:r>
    </w:p>
    <w:p w14:paraId="3C0C5717" w14:textId="77777777" w:rsidR="004E0283" w:rsidRPr="000E5BC1" w:rsidRDefault="004E0283" w:rsidP="004E0283">
      <w:pPr>
        <w:pStyle w:val="Nadpis2"/>
      </w:pPr>
      <w:bookmarkStart w:id="5" w:name="_Toc82696848"/>
      <w:bookmarkStart w:id="6" w:name="_Toc94623205"/>
      <w:r w:rsidRPr="000E5BC1">
        <w:t>podklady</w:t>
      </w:r>
      <w:bookmarkEnd w:id="5"/>
      <w:bookmarkEnd w:id="6"/>
    </w:p>
    <w:p w14:paraId="4075CFD1" w14:textId="52F1BFA7" w:rsidR="004E0283" w:rsidRPr="00CC7950" w:rsidRDefault="004E0283" w:rsidP="004E0283">
      <w:pPr>
        <w:spacing w:before="120" w:after="120"/>
        <w:ind w:left="1276" w:hanging="567"/>
        <w:jc w:val="both"/>
      </w:pPr>
      <w:proofErr w:type="gramStart"/>
      <w:r w:rsidRPr="00CC7950">
        <w:t>[ 1</w:t>
      </w:r>
      <w:proofErr w:type="gramEnd"/>
      <w:r w:rsidRPr="00CC7950">
        <w:t xml:space="preserve"> ]</w:t>
      </w:r>
      <w:r w:rsidRPr="00CC7950">
        <w:tab/>
        <w:t>Stavebně architektonické výkresy, část d.1.1 – podklady pro profese a pracovní výkresy k D</w:t>
      </w:r>
      <w:r w:rsidR="00AE6CAD">
        <w:t>PS</w:t>
      </w:r>
      <w:r w:rsidRPr="00CC7950">
        <w:t xml:space="preserve">; vypracované </w:t>
      </w:r>
      <w:r w:rsidRPr="00CC7950">
        <w:rPr>
          <w:szCs w:val="18"/>
        </w:rPr>
        <w:t xml:space="preserve">GP - </w:t>
      </w:r>
      <w:proofErr w:type="spellStart"/>
      <w:r>
        <w:rPr>
          <w:szCs w:val="18"/>
        </w:rPr>
        <w:t>Atris</w:t>
      </w:r>
      <w:proofErr w:type="spellEnd"/>
      <w:r w:rsidRPr="00CC7950">
        <w:rPr>
          <w:szCs w:val="18"/>
        </w:rPr>
        <w:t xml:space="preserve">, s.r.o.; ze dne </w:t>
      </w:r>
      <w:r w:rsidR="00AE6CAD">
        <w:rPr>
          <w:szCs w:val="18"/>
        </w:rPr>
        <w:t>12</w:t>
      </w:r>
      <w:r w:rsidRPr="00CC7950">
        <w:rPr>
          <w:szCs w:val="18"/>
        </w:rPr>
        <w:t>.0</w:t>
      </w:r>
      <w:r w:rsidR="00AE6CAD">
        <w:rPr>
          <w:szCs w:val="18"/>
        </w:rPr>
        <w:t>1</w:t>
      </w:r>
      <w:r w:rsidRPr="00CC7950">
        <w:rPr>
          <w:szCs w:val="18"/>
        </w:rPr>
        <w:t>.202</w:t>
      </w:r>
      <w:r w:rsidR="00AE6CAD">
        <w:rPr>
          <w:szCs w:val="18"/>
        </w:rPr>
        <w:t>2</w:t>
      </w:r>
      <w:r w:rsidRPr="00CC7950">
        <w:rPr>
          <w:szCs w:val="18"/>
        </w:rPr>
        <w:t xml:space="preserve"> [aktuální verze v *.</w:t>
      </w:r>
      <w:proofErr w:type="spellStart"/>
      <w:r w:rsidRPr="00CC7950">
        <w:rPr>
          <w:szCs w:val="18"/>
        </w:rPr>
        <w:t>dwg</w:t>
      </w:r>
      <w:proofErr w:type="spellEnd"/>
      <w:r w:rsidRPr="00CC7950">
        <w:rPr>
          <w:szCs w:val="18"/>
        </w:rPr>
        <w:t>]; a také koordinační schůzky se zástupci GP.</w:t>
      </w:r>
    </w:p>
    <w:p w14:paraId="02B26331" w14:textId="77777777" w:rsidR="004E0283" w:rsidRPr="00CC7950" w:rsidRDefault="004E0283" w:rsidP="004E0283">
      <w:pPr>
        <w:spacing w:before="120" w:after="120"/>
        <w:ind w:left="1276" w:hanging="567"/>
        <w:jc w:val="both"/>
      </w:pPr>
      <w:r w:rsidRPr="00CC7950">
        <w:t>[ 2 ]</w:t>
      </w:r>
      <w:r w:rsidRPr="00CC7950">
        <w:tab/>
      </w:r>
      <w:r w:rsidRPr="00CC7950">
        <w:rPr>
          <w:szCs w:val="18"/>
        </w:rPr>
        <w:t xml:space="preserve">Zpráva o inženýrsko geologickém průzkumu _č. </w:t>
      </w:r>
      <w:r>
        <w:rPr>
          <w:szCs w:val="18"/>
        </w:rPr>
        <w:t>Z21-222</w:t>
      </w:r>
      <w:r w:rsidRPr="00CC7950">
        <w:rPr>
          <w:szCs w:val="18"/>
        </w:rPr>
        <w:t xml:space="preserve">, </w:t>
      </w:r>
      <w:r>
        <w:rPr>
          <w:szCs w:val="18"/>
        </w:rPr>
        <w:t>Ing. David Muška</w:t>
      </w:r>
      <w:r w:rsidRPr="00CC7950">
        <w:rPr>
          <w:szCs w:val="18"/>
        </w:rPr>
        <w:t xml:space="preserve">, </w:t>
      </w:r>
      <w:r>
        <w:rPr>
          <w:szCs w:val="18"/>
        </w:rPr>
        <w:t>červen</w:t>
      </w:r>
      <w:r w:rsidRPr="00CC7950">
        <w:rPr>
          <w:szCs w:val="18"/>
        </w:rPr>
        <w:t xml:space="preserve"> 2021.</w:t>
      </w:r>
    </w:p>
    <w:p w14:paraId="1093EF3F" w14:textId="77777777" w:rsidR="004E0283" w:rsidRPr="00A86051" w:rsidRDefault="004E0283" w:rsidP="004E0283">
      <w:pPr>
        <w:pStyle w:val="Nadpis1"/>
      </w:pPr>
      <w:bookmarkStart w:id="7" w:name="_Toc82696849"/>
      <w:bookmarkStart w:id="8" w:name="_Toc94623206"/>
      <w:r w:rsidRPr="00A86051">
        <w:t>nosný systém a statický model</w:t>
      </w:r>
      <w:bookmarkEnd w:id="7"/>
      <w:bookmarkEnd w:id="8"/>
    </w:p>
    <w:p w14:paraId="164E1052" w14:textId="77777777" w:rsidR="004E0283" w:rsidRPr="00A86051" w:rsidRDefault="004E0283" w:rsidP="004E0283">
      <w:pPr>
        <w:pStyle w:val="Nadpis2"/>
      </w:pPr>
      <w:bookmarkStart w:id="9" w:name="_Toc488056216"/>
      <w:bookmarkStart w:id="10" w:name="_Toc519036643"/>
      <w:bookmarkStart w:id="11" w:name="_Toc525737078"/>
      <w:bookmarkStart w:id="12" w:name="_Toc82696850"/>
      <w:bookmarkStart w:id="13" w:name="_Toc94623207"/>
      <w:r w:rsidRPr="00A86051">
        <w:t xml:space="preserve">zatřídění </w:t>
      </w:r>
      <w:bookmarkEnd w:id="9"/>
      <w:bookmarkEnd w:id="10"/>
      <w:r w:rsidRPr="00A86051">
        <w:t>nosné konstrukce stavby</w:t>
      </w:r>
      <w:bookmarkEnd w:id="11"/>
      <w:bookmarkEnd w:id="12"/>
      <w:bookmarkEnd w:id="13"/>
    </w:p>
    <w:p w14:paraId="4BD4C865" w14:textId="77777777" w:rsidR="004E0283" w:rsidRPr="00A86051" w:rsidRDefault="004E0283" w:rsidP="004E0283">
      <w:pPr>
        <w:spacing w:after="120" w:line="23" w:lineRule="atLeast"/>
        <w:ind w:left="709"/>
        <w:jc w:val="both"/>
      </w:pPr>
      <w:r w:rsidRPr="00A86051">
        <w:t xml:space="preserve">Zatřídění nosné konstrukce určuje způsob a intenzitu kontrol i pravidelné údržby a závisí na požadované spolehlivosti, účelu, druhu namáhání a především třídě následků, do které konstrukce spadá. </w:t>
      </w:r>
    </w:p>
    <w:p w14:paraId="3D18A3C8" w14:textId="77777777" w:rsidR="004E0283" w:rsidRPr="00A86051" w:rsidRDefault="004E0283" w:rsidP="004E0283">
      <w:pPr>
        <w:ind w:left="3544" w:hanging="2835"/>
        <w:jc w:val="both"/>
        <w:rPr>
          <w:sz w:val="16"/>
          <w:szCs w:val="16"/>
        </w:rPr>
      </w:pPr>
      <w:r w:rsidRPr="003A6F93">
        <w:rPr>
          <w:sz w:val="16"/>
          <w:szCs w:val="16"/>
          <w:u w:val="single"/>
        </w:rPr>
        <w:t>třída následků:</w:t>
      </w:r>
      <w:r w:rsidRPr="003A6F93">
        <w:rPr>
          <w:sz w:val="16"/>
          <w:szCs w:val="16"/>
        </w:rPr>
        <w:tab/>
      </w:r>
      <w:r w:rsidRPr="003A6F93">
        <w:rPr>
          <w:b/>
          <w:sz w:val="16"/>
          <w:szCs w:val="16"/>
        </w:rPr>
        <w:t>CC2,</w:t>
      </w:r>
      <w:r w:rsidRPr="00A86051">
        <w:rPr>
          <w:b/>
          <w:sz w:val="16"/>
          <w:szCs w:val="16"/>
        </w:rPr>
        <w:t xml:space="preserve"> </w:t>
      </w:r>
      <w:r w:rsidRPr="00A86051">
        <w:rPr>
          <w:sz w:val="16"/>
          <w:szCs w:val="16"/>
        </w:rPr>
        <w:t>dle ČSN EN 1990, příloha B – střední následky s ohledem na ztráty lidských životů nebo značné následky ekonomické, sociální nebo pro prostředí</w:t>
      </w:r>
    </w:p>
    <w:p w14:paraId="7550085E" w14:textId="77777777" w:rsidR="004E0283" w:rsidRPr="00A86051" w:rsidRDefault="004E0283" w:rsidP="004E0283">
      <w:pPr>
        <w:ind w:left="3544" w:hanging="2835"/>
        <w:jc w:val="both"/>
        <w:rPr>
          <w:sz w:val="16"/>
          <w:szCs w:val="16"/>
        </w:rPr>
      </w:pPr>
      <w:r w:rsidRPr="00A86051">
        <w:rPr>
          <w:sz w:val="16"/>
          <w:szCs w:val="16"/>
          <w:u w:val="single"/>
        </w:rPr>
        <w:t>zatřídění dle druhu namáhání:</w:t>
      </w:r>
      <w:r w:rsidRPr="00A86051">
        <w:rPr>
          <w:sz w:val="16"/>
          <w:szCs w:val="16"/>
        </w:rPr>
        <w:tab/>
      </w:r>
      <w:r w:rsidRPr="00A86051">
        <w:rPr>
          <w:b/>
          <w:sz w:val="16"/>
          <w:szCs w:val="16"/>
        </w:rPr>
        <w:t xml:space="preserve">běžné </w:t>
      </w:r>
      <w:r w:rsidRPr="00A86051">
        <w:rPr>
          <w:sz w:val="16"/>
          <w:szCs w:val="16"/>
        </w:rPr>
        <w:t>namáhání konstrukce – pouze normová kvazistatická zatížení (viz kapitola – zatížení konstrukcí)</w:t>
      </w:r>
    </w:p>
    <w:p w14:paraId="1A5E00C0" w14:textId="77777777" w:rsidR="004E0283" w:rsidRPr="00A86051" w:rsidRDefault="004E0283" w:rsidP="004E0283">
      <w:pPr>
        <w:ind w:left="3544" w:hanging="2835"/>
        <w:jc w:val="both"/>
        <w:rPr>
          <w:sz w:val="16"/>
          <w:szCs w:val="16"/>
        </w:rPr>
      </w:pPr>
      <w:r w:rsidRPr="00A86051">
        <w:rPr>
          <w:sz w:val="16"/>
          <w:szCs w:val="16"/>
          <w:u w:val="single"/>
        </w:rPr>
        <w:t>zatřídění podle účelu stavby:</w:t>
      </w:r>
      <w:r w:rsidRPr="00A86051">
        <w:rPr>
          <w:sz w:val="16"/>
          <w:szCs w:val="16"/>
        </w:rPr>
        <w:tab/>
      </w:r>
      <w:r>
        <w:rPr>
          <w:sz w:val="16"/>
          <w:szCs w:val="16"/>
        </w:rPr>
        <w:t>nosná skeletová konstrukce, lůžkový pavilon</w:t>
      </w:r>
      <w:r w:rsidRPr="00A86051">
        <w:rPr>
          <w:sz w:val="16"/>
          <w:szCs w:val="16"/>
        </w:rPr>
        <w:t xml:space="preserve"> </w:t>
      </w:r>
    </w:p>
    <w:p w14:paraId="234F904E" w14:textId="77777777" w:rsidR="004E0283" w:rsidRPr="00A86051" w:rsidRDefault="004E0283" w:rsidP="004E0283">
      <w:pPr>
        <w:spacing w:line="23" w:lineRule="atLeast"/>
        <w:ind w:left="3544" w:hanging="2835"/>
        <w:jc w:val="both"/>
        <w:rPr>
          <w:i/>
          <w:sz w:val="16"/>
          <w:szCs w:val="16"/>
        </w:rPr>
      </w:pPr>
      <w:r w:rsidRPr="00A86051">
        <w:rPr>
          <w:sz w:val="16"/>
          <w:szCs w:val="16"/>
          <w:u w:val="single"/>
        </w:rPr>
        <w:t>návrhová životnost:</w:t>
      </w:r>
      <w:r w:rsidRPr="00A86051">
        <w:tab/>
      </w:r>
      <w:r w:rsidRPr="00A86051">
        <w:rPr>
          <w:b/>
          <w:sz w:val="16"/>
          <w:szCs w:val="16"/>
        </w:rPr>
        <w:t>kat. 4 – 50 let</w:t>
      </w:r>
      <w:r w:rsidRPr="00A86051">
        <w:rPr>
          <w:sz w:val="16"/>
          <w:szCs w:val="16"/>
        </w:rPr>
        <w:t xml:space="preserve"> (informativní údaj),</w:t>
      </w:r>
      <w:r w:rsidRPr="00A86051">
        <w:rPr>
          <w:b/>
          <w:sz w:val="16"/>
          <w:szCs w:val="16"/>
        </w:rPr>
        <w:t xml:space="preserve"> </w:t>
      </w:r>
      <w:r w:rsidRPr="00A86051">
        <w:rPr>
          <w:sz w:val="16"/>
          <w:szCs w:val="16"/>
        </w:rPr>
        <w:t xml:space="preserve">dle ČSN EN 1990, tab. 2.1 </w:t>
      </w:r>
    </w:p>
    <w:p w14:paraId="3E5FCFE9" w14:textId="77777777" w:rsidR="004E0283" w:rsidRPr="00A86051" w:rsidRDefault="004E0283" w:rsidP="004E0283">
      <w:pPr>
        <w:spacing w:line="23" w:lineRule="atLeast"/>
        <w:ind w:left="3544" w:hanging="2835"/>
        <w:jc w:val="both"/>
        <w:rPr>
          <w:sz w:val="16"/>
          <w:szCs w:val="16"/>
        </w:rPr>
      </w:pPr>
      <w:r w:rsidRPr="00A86051">
        <w:rPr>
          <w:sz w:val="16"/>
          <w:szCs w:val="16"/>
          <w:u w:val="single"/>
        </w:rPr>
        <w:t>třída spolehlivosti:</w:t>
      </w:r>
      <w:r w:rsidRPr="00A86051">
        <w:tab/>
      </w:r>
      <w:r w:rsidRPr="00A86051">
        <w:rPr>
          <w:b/>
          <w:sz w:val="16"/>
          <w:szCs w:val="16"/>
        </w:rPr>
        <w:t xml:space="preserve">RC2 </w:t>
      </w:r>
      <w:r w:rsidRPr="00A86051">
        <w:rPr>
          <w:sz w:val="16"/>
          <w:szCs w:val="16"/>
        </w:rPr>
        <w:t>_</w:t>
      </w:r>
      <w:r w:rsidRPr="00A86051">
        <w:rPr>
          <w:rFonts w:ascii="Symbol" w:hAnsi="Symbol"/>
          <w:szCs w:val="16"/>
        </w:rPr>
        <w:t></w:t>
      </w:r>
      <w:r w:rsidRPr="00A86051">
        <w:rPr>
          <w:sz w:val="16"/>
          <w:szCs w:val="16"/>
        </w:rPr>
        <w:t>&gt;3,</w:t>
      </w:r>
      <w:proofErr w:type="gramStart"/>
      <w:r w:rsidRPr="00A86051">
        <w:rPr>
          <w:sz w:val="16"/>
          <w:szCs w:val="16"/>
        </w:rPr>
        <w:t>8 ,</w:t>
      </w:r>
      <w:proofErr w:type="gramEnd"/>
      <w:r w:rsidRPr="00A86051">
        <w:rPr>
          <w:b/>
          <w:sz w:val="16"/>
          <w:szCs w:val="16"/>
        </w:rPr>
        <w:t xml:space="preserve"> </w:t>
      </w:r>
      <w:r w:rsidRPr="00A86051">
        <w:rPr>
          <w:sz w:val="16"/>
          <w:szCs w:val="16"/>
        </w:rPr>
        <w:t>dle ČSN EN 1990, příloha B, tab. B.2</w:t>
      </w:r>
    </w:p>
    <w:p w14:paraId="7CB7F3BC" w14:textId="77777777" w:rsidR="004E0283" w:rsidRPr="00A86051" w:rsidRDefault="004E0283" w:rsidP="004E0283">
      <w:pPr>
        <w:spacing w:line="23" w:lineRule="atLeast"/>
        <w:ind w:left="3544" w:hanging="2835"/>
        <w:jc w:val="both"/>
        <w:rPr>
          <w:sz w:val="16"/>
          <w:szCs w:val="16"/>
        </w:rPr>
      </w:pPr>
      <w:r w:rsidRPr="00A86051">
        <w:rPr>
          <w:sz w:val="16"/>
          <w:szCs w:val="16"/>
          <w:u w:val="single"/>
        </w:rPr>
        <w:t>úroveň kontroly při navrhování:</w:t>
      </w:r>
      <w:r w:rsidRPr="00A86051">
        <w:tab/>
      </w:r>
      <w:r w:rsidRPr="00A86051">
        <w:rPr>
          <w:b/>
          <w:sz w:val="16"/>
          <w:szCs w:val="16"/>
        </w:rPr>
        <w:t xml:space="preserve">DSL2, </w:t>
      </w:r>
      <w:r w:rsidRPr="00A86051">
        <w:rPr>
          <w:sz w:val="16"/>
          <w:szCs w:val="16"/>
        </w:rPr>
        <w:t>dle ČSN EN 1990, příloha B, tab. B.4</w:t>
      </w:r>
    </w:p>
    <w:p w14:paraId="380E6830" w14:textId="77777777" w:rsidR="004E0283" w:rsidRDefault="004E0283" w:rsidP="004E0283">
      <w:pPr>
        <w:spacing w:line="23" w:lineRule="atLeast"/>
        <w:ind w:left="3544" w:hanging="2835"/>
        <w:jc w:val="both"/>
        <w:rPr>
          <w:sz w:val="16"/>
          <w:szCs w:val="16"/>
        </w:rPr>
      </w:pPr>
      <w:r w:rsidRPr="00A86051">
        <w:rPr>
          <w:sz w:val="16"/>
          <w:szCs w:val="16"/>
          <w:u w:val="single"/>
        </w:rPr>
        <w:t>úroveň kontroly při provádění:</w:t>
      </w:r>
      <w:r w:rsidRPr="00A86051">
        <w:tab/>
      </w:r>
      <w:r w:rsidRPr="00A86051">
        <w:rPr>
          <w:b/>
          <w:sz w:val="16"/>
          <w:szCs w:val="16"/>
        </w:rPr>
        <w:t xml:space="preserve">IL2, </w:t>
      </w:r>
      <w:r w:rsidRPr="00A86051">
        <w:rPr>
          <w:sz w:val="16"/>
          <w:szCs w:val="16"/>
        </w:rPr>
        <w:t>dle ČSN EN 1990, příloha B, tab. B.5</w:t>
      </w:r>
    </w:p>
    <w:p w14:paraId="1BBFBAB4" w14:textId="5BE07B87" w:rsidR="004E0283" w:rsidRPr="00A86051" w:rsidRDefault="004E0283" w:rsidP="004E0283">
      <w:pPr>
        <w:spacing w:line="23" w:lineRule="atLeast"/>
        <w:ind w:left="3544" w:hanging="2835"/>
        <w:jc w:val="both"/>
        <w:rPr>
          <w:i/>
          <w:sz w:val="16"/>
          <w:szCs w:val="16"/>
        </w:rPr>
      </w:pPr>
    </w:p>
    <w:p w14:paraId="256A46E3" w14:textId="77777777" w:rsidR="004E0283" w:rsidRDefault="004E0283" w:rsidP="004E0283">
      <w:pPr>
        <w:pStyle w:val="Nadpis2"/>
      </w:pPr>
      <w:bookmarkStart w:id="14" w:name="_Toc82696851"/>
      <w:bookmarkStart w:id="15" w:name="_Toc94623208"/>
      <w:r w:rsidRPr="00A86051">
        <w:lastRenderedPageBreak/>
        <w:t>statická koncepce a popis nosné</w:t>
      </w:r>
      <w:r>
        <w:t>ho</w:t>
      </w:r>
      <w:r w:rsidRPr="00A86051">
        <w:t xml:space="preserve"> </w:t>
      </w:r>
      <w:r>
        <w:t>systému</w:t>
      </w:r>
      <w:bookmarkEnd w:id="14"/>
      <w:bookmarkEnd w:id="15"/>
    </w:p>
    <w:p w14:paraId="792E2E7B" w14:textId="30DC8C2F" w:rsidR="004E0283" w:rsidRDefault="004E0283" w:rsidP="004E0283">
      <w:pPr>
        <w:spacing w:after="60"/>
        <w:ind w:left="709"/>
        <w:jc w:val="both"/>
        <w:rPr>
          <w:szCs w:val="18"/>
        </w:rPr>
      </w:pPr>
      <w:r>
        <w:rPr>
          <w:szCs w:val="18"/>
        </w:rPr>
        <w:t xml:space="preserve">Trojpodlažní objekt pavilonu LDN Bohumínské městské nemocnice má obdélníkový půdorys s délkou stran cca 47 x 37m. Fasádní zdivo 2.np a 3.np je </w:t>
      </w:r>
      <w:r w:rsidR="00D40466">
        <w:rPr>
          <w:szCs w:val="18"/>
        </w:rPr>
        <w:t>předsazeno</w:t>
      </w:r>
      <w:r>
        <w:rPr>
          <w:szCs w:val="18"/>
        </w:rPr>
        <w:t xml:space="preserve"> před vnější obrys sloupů v trojúhelníkovém tvaru pod úhlem 15°</w:t>
      </w:r>
      <w:r w:rsidR="00D40466">
        <w:rPr>
          <w:szCs w:val="18"/>
        </w:rPr>
        <w:t xml:space="preserve">. </w:t>
      </w:r>
      <w:proofErr w:type="spellStart"/>
      <w:r w:rsidR="00D40466">
        <w:rPr>
          <w:szCs w:val="18"/>
        </w:rPr>
        <w:t>Vykonzolování</w:t>
      </w:r>
      <w:proofErr w:type="spellEnd"/>
      <w:r w:rsidR="00C42E44">
        <w:rPr>
          <w:szCs w:val="18"/>
        </w:rPr>
        <w:t xml:space="preserve"> pater je cca</w:t>
      </w:r>
      <w:r>
        <w:rPr>
          <w:szCs w:val="18"/>
        </w:rPr>
        <w:t xml:space="preserve"> </w:t>
      </w:r>
      <w:r w:rsidR="00C42E44">
        <w:rPr>
          <w:szCs w:val="18"/>
        </w:rPr>
        <w:t>250</w:t>
      </w:r>
      <w:r>
        <w:rPr>
          <w:szCs w:val="18"/>
        </w:rPr>
        <w:t xml:space="preserve">mm až </w:t>
      </w:r>
      <w:r w:rsidR="00C42E44">
        <w:rPr>
          <w:szCs w:val="18"/>
        </w:rPr>
        <w:t>90</w:t>
      </w:r>
      <w:r>
        <w:rPr>
          <w:szCs w:val="18"/>
        </w:rPr>
        <w:t xml:space="preserve">0mm. Tyto členité trojúhelníkové konzoly budou vyneseny </w:t>
      </w:r>
      <w:proofErr w:type="spellStart"/>
      <w:r>
        <w:rPr>
          <w:szCs w:val="18"/>
        </w:rPr>
        <w:t>žb</w:t>
      </w:r>
      <w:proofErr w:type="spellEnd"/>
      <w:r>
        <w:rPr>
          <w:szCs w:val="18"/>
        </w:rPr>
        <w:t xml:space="preserve"> stropními deskami</w:t>
      </w:r>
      <w:r w:rsidR="00C42E44">
        <w:rPr>
          <w:szCs w:val="18"/>
        </w:rPr>
        <w:t xml:space="preserve"> </w:t>
      </w:r>
      <w:proofErr w:type="spellStart"/>
      <w:r w:rsidR="00C42E44">
        <w:rPr>
          <w:szCs w:val="18"/>
        </w:rPr>
        <w:t>tl</w:t>
      </w:r>
      <w:proofErr w:type="spellEnd"/>
      <w:r w:rsidR="00C42E44">
        <w:rPr>
          <w:szCs w:val="18"/>
        </w:rPr>
        <w:t>. 250mm</w:t>
      </w:r>
      <w:r>
        <w:rPr>
          <w:szCs w:val="18"/>
        </w:rPr>
        <w:t>. Přízemí objektu (1np) je průchozí otevřenými průchody, které vedou přes vnitřní atrium o rozměrech cca 18 x 18m, což odpovídá třem modulovým polím v každém směru. Tento koncept pak tvoří v 1np dva uzavřené celky, ve kterých se nachází buď společenská místnost, nebo zázemí lékařů a sester. Ve 2np a 3np jsou umístěny lůžkové pokoje pacientů.</w:t>
      </w:r>
    </w:p>
    <w:p w14:paraId="7BBA117A" w14:textId="0AE4E027" w:rsidR="004E0283" w:rsidRDefault="004E0283" w:rsidP="004E0283">
      <w:pPr>
        <w:spacing w:after="60"/>
        <w:ind w:left="709"/>
        <w:jc w:val="both"/>
        <w:rPr>
          <w:szCs w:val="18"/>
        </w:rPr>
      </w:pPr>
      <w:r>
        <w:rPr>
          <w:szCs w:val="18"/>
        </w:rPr>
        <w:t xml:space="preserve">Díky otevřenému průchozímu konceptu 1.np jsou vybrané sloupy navrženy jako </w:t>
      </w:r>
      <w:proofErr w:type="spellStart"/>
      <w:r>
        <w:rPr>
          <w:szCs w:val="18"/>
        </w:rPr>
        <w:t>žb</w:t>
      </w:r>
      <w:proofErr w:type="spellEnd"/>
      <w:r>
        <w:rPr>
          <w:szCs w:val="18"/>
        </w:rPr>
        <w:t xml:space="preserve">. Jedná se o přiznané sloupy, u kterých byl kladen důraz na jejich </w:t>
      </w:r>
      <w:proofErr w:type="spellStart"/>
      <w:r>
        <w:rPr>
          <w:szCs w:val="18"/>
        </w:rPr>
        <w:t>pohledovost</w:t>
      </w:r>
      <w:proofErr w:type="spellEnd"/>
      <w:r>
        <w:rPr>
          <w:szCs w:val="18"/>
        </w:rPr>
        <w:t xml:space="preserve">. Tyto </w:t>
      </w:r>
      <w:proofErr w:type="spellStart"/>
      <w:r>
        <w:rPr>
          <w:szCs w:val="18"/>
        </w:rPr>
        <w:t>žb</w:t>
      </w:r>
      <w:proofErr w:type="spellEnd"/>
      <w:r>
        <w:rPr>
          <w:szCs w:val="18"/>
        </w:rPr>
        <w:t xml:space="preserve"> sloupy </w:t>
      </w:r>
      <w:r w:rsidR="006B7CFA">
        <w:rPr>
          <w:szCs w:val="18"/>
        </w:rPr>
        <w:t xml:space="preserve">s kruhovým průřezem </w:t>
      </w:r>
      <w:r>
        <w:rPr>
          <w:szCs w:val="18"/>
        </w:rPr>
        <w:t>o průměru 400mm</w:t>
      </w:r>
      <w:r w:rsidR="006B7CFA">
        <w:rPr>
          <w:szCs w:val="18"/>
        </w:rPr>
        <w:t xml:space="preserve"> (resp. 300mm)</w:t>
      </w:r>
      <w:r>
        <w:rPr>
          <w:szCs w:val="18"/>
        </w:rPr>
        <w:t xml:space="preserve"> z betonu C30/37 budou provedeny jako monolitické armované pilíře, na kter</w:t>
      </w:r>
      <w:r w:rsidR="006B7CFA">
        <w:rPr>
          <w:szCs w:val="18"/>
        </w:rPr>
        <w:t>é</w:t>
      </w:r>
      <w:r>
        <w:rPr>
          <w:szCs w:val="18"/>
        </w:rPr>
        <w:t xml:space="preserve"> bude osazen systém skrytých příčlí </w:t>
      </w:r>
      <w:r w:rsidR="00BE1990">
        <w:rPr>
          <w:szCs w:val="18"/>
        </w:rPr>
        <w:t>(SP) ocelobetonové (</w:t>
      </w:r>
      <w:r>
        <w:rPr>
          <w:szCs w:val="18"/>
        </w:rPr>
        <w:t>OB</w:t>
      </w:r>
      <w:r w:rsidR="00BE1990">
        <w:rPr>
          <w:szCs w:val="18"/>
        </w:rPr>
        <w:t>)</w:t>
      </w:r>
      <w:r>
        <w:rPr>
          <w:szCs w:val="18"/>
        </w:rPr>
        <w:t xml:space="preserve"> stropní konstrukce.  </w:t>
      </w:r>
    </w:p>
    <w:p w14:paraId="2C3D6BA2" w14:textId="5755F919" w:rsidR="004E0283" w:rsidRPr="00AD44DC" w:rsidRDefault="004E0283" w:rsidP="004E0283">
      <w:pPr>
        <w:spacing w:after="60"/>
        <w:ind w:left="709"/>
        <w:jc w:val="both"/>
        <w:rPr>
          <w:szCs w:val="18"/>
        </w:rPr>
      </w:pPr>
      <w:r w:rsidRPr="00AD44DC">
        <w:rPr>
          <w:szCs w:val="18"/>
        </w:rPr>
        <w:t xml:space="preserve">Tím vzniká sloupový ortogonální OB skelet se skrytými příčlemi a s monolitickým betonovými deskami. </w:t>
      </w:r>
      <w:r>
        <w:rPr>
          <w:szCs w:val="18"/>
        </w:rPr>
        <w:t xml:space="preserve">Jedná se o pravidelný obousměrný skeletový systém, s modulem sloupů 3,0 a 6,0m v obou směrech. </w:t>
      </w:r>
      <w:r w:rsidRPr="00AD44DC">
        <w:rPr>
          <w:szCs w:val="18"/>
        </w:rPr>
        <w:t xml:space="preserve">Podrobnější statickou analýzou komplexního prostorového modelu objektu v komparaci s dílčími rovinnými prutovými modely rozhodujících elementů HNK jsme navrhli základní tvary a dimenze skeletové konstrukce doplněné o ztužující betonové stěny a </w:t>
      </w:r>
      <w:r>
        <w:rPr>
          <w:szCs w:val="18"/>
        </w:rPr>
        <w:t>svislé příhradové</w:t>
      </w:r>
      <w:r w:rsidRPr="00AD44DC">
        <w:rPr>
          <w:szCs w:val="18"/>
        </w:rPr>
        <w:t xml:space="preserve"> ztužení. Vzhledem k dominanci čtvercových polí skeletu budou křížem armované stropní desky fungovat jako </w:t>
      </w:r>
      <w:r w:rsidR="00BE1990" w:rsidRPr="00AD44DC">
        <w:rPr>
          <w:szCs w:val="18"/>
        </w:rPr>
        <w:t>izotropní</w:t>
      </w:r>
      <w:r w:rsidRPr="00AD44DC">
        <w:rPr>
          <w:szCs w:val="18"/>
        </w:rPr>
        <w:t xml:space="preserve">, s vyrovnaným přenosem zatížení v podélném a příčném směru. </w:t>
      </w:r>
    </w:p>
    <w:p w14:paraId="4B56F87F" w14:textId="1CB4FE14" w:rsidR="004E0283" w:rsidRPr="00AD44DC" w:rsidRDefault="004E0283" w:rsidP="004E0283">
      <w:pPr>
        <w:spacing w:after="60"/>
        <w:ind w:left="709"/>
        <w:jc w:val="both"/>
        <w:rPr>
          <w:szCs w:val="18"/>
        </w:rPr>
      </w:pPr>
      <w:r w:rsidRPr="00AD44DC">
        <w:rPr>
          <w:szCs w:val="18"/>
        </w:rPr>
        <w:t xml:space="preserve">Rámový skelet s monolitickými deskami bude prostorově zajištěn především svislým příhradovým ztužením. Jako výrazný ztužující i nosný prvek fungují monolitické betonové stěny </w:t>
      </w:r>
      <w:r w:rsidR="00B470A8">
        <w:rPr>
          <w:szCs w:val="18"/>
        </w:rPr>
        <w:t>v 1np</w:t>
      </w:r>
      <w:r w:rsidR="00101C02">
        <w:rPr>
          <w:szCs w:val="18"/>
        </w:rPr>
        <w:t>,</w:t>
      </w:r>
      <w:r w:rsidR="00B470A8">
        <w:rPr>
          <w:szCs w:val="18"/>
        </w:rPr>
        <w:t xml:space="preserve"> </w:t>
      </w:r>
      <w:r w:rsidRPr="00AD44DC">
        <w:rPr>
          <w:szCs w:val="18"/>
        </w:rPr>
        <w:t>jádra kolem výtahových šachet</w:t>
      </w:r>
      <w:r w:rsidR="00B470A8">
        <w:rPr>
          <w:szCs w:val="18"/>
        </w:rPr>
        <w:t xml:space="preserve"> a schodišťové stěny v osách J a K</w:t>
      </w:r>
      <w:r w:rsidRPr="00AD44DC">
        <w:rPr>
          <w:szCs w:val="18"/>
        </w:rPr>
        <w:t xml:space="preserve">. Koncepce statického řešení počítá i s podstatným přispěním rámové tuhosti v podélném i příčném směru. Provázáním SD s ŽB jádry a vnitřními ztužujícími moduly vzniká prostorový zavětrovací systém zajišťující globální stabilitu budov. Změny pozic ztužení (vystřídání Z-modulů) mezi podlažími a horizontální propojení ztužujících jader s příčným ztužením na protilehlých stranách umožňují tuhé </w:t>
      </w:r>
      <w:proofErr w:type="spellStart"/>
      <w:r w:rsidRPr="00AD44DC">
        <w:rPr>
          <w:szCs w:val="18"/>
        </w:rPr>
        <w:t>diafragmy</w:t>
      </w:r>
      <w:proofErr w:type="spellEnd"/>
      <w:r w:rsidRPr="00AD44DC">
        <w:rPr>
          <w:szCs w:val="18"/>
        </w:rPr>
        <w:t xml:space="preserve"> stropních desek.</w:t>
      </w:r>
    </w:p>
    <w:p w14:paraId="62880763" w14:textId="609EB8B6" w:rsidR="004E0283" w:rsidRDefault="004E0283" w:rsidP="004E0283">
      <w:pPr>
        <w:spacing w:after="60"/>
        <w:ind w:left="709"/>
        <w:jc w:val="both"/>
        <w:rPr>
          <w:szCs w:val="18"/>
        </w:rPr>
      </w:pPr>
      <w:r w:rsidRPr="00AD44DC">
        <w:rPr>
          <w:szCs w:val="18"/>
        </w:rPr>
        <w:t>Obvodový plášť ani vnitřní dělící konstrukce nebudou mít nosnou funkci. Ve zhlaví budou pružně odděleny od nosného systému, aby nedocházelo k jejich praskání vlivem nechtěného přetížení.</w:t>
      </w:r>
      <w:r>
        <w:rPr>
          <w:szCs w:val="18"/>
        </w:rPr>
        <w:t xml:space="preserve"> Výjimku tvoří </w:t>
      </w:r>
      <w:proofErr w:type="spellStart"/>
      <w:r>
        <w:rPr>
          <w:szCs w:val="18"/>
        </w:rPr>
        <w:t>žb</w:t>
      </w:r>
      <w:proofErr w:type="spellEnd"/>
      <w:r>
        <w:rPr>
          <w:szCs w:val="18"/>
        </w:rPr>
        <w:t xml:space="preserve"> schodišťová stěna v ose K, na kterou bude uloženo vnitřní schodiště, a zároveň bude využita pro uložení </w:t>
      </w:r>
      <w:proofErr w:type="spellStart"/>
      <w:r>
        <w:rPr>
          <w:szCs w:val="18"/>
        </w:rPr>
        <w:t>žb</w:t>
      </w:r>
      <w:proofErr w:type="spellEnd"/>
      <w:r>
        <w:rPr>
          <w:szCs w:val="18"/>
        </w:rPr>
        <w:t xml:space="preserve"> stropních konstrukcí.</w:t>
      </w:r>
    </w:p>
    <w:p w14:paraId="17904658" w14:textId="77777777" w:rsidR="004E0283" w:rsidRPr="00A86051" w:rsidRDefault="004E0283" w:rsidP="004E0283">
      <w:pPr>
        <w:pStyle w:val="Nadpis2"/>
      </w:pPr>
      <w:bookmarkStart w:id="16" w:name="_Toc469944258"/>
      <w:bookmarkStart w:id="17" w:name="_Toc82696852"/>
      <w:bookmarkStart w:id="18" w:name="_Toc94623209"/>
      <w:bookmarkStart w:id="19" w:name="_Toc417064294"/>
      <w:r w:rsidRPr="00A86051">
        <w:t>základní geometrie</w:t>
      </w:r>
      <w:bookmarkEnd w:id="16"/>
      <w:r w:rsidRPr="00A86051">
        <w:t>, modulový systém</w:t>
      </w:r>
      <w:bookmarkEnd w:id="17"/>
      <w:bookmarkEnd w:id="18"/>
    </w:p>
    <w:p w14:paraId="14E76E98" w14:textId="77777777" w:rsidR="004E0283" w:rsidRDefault="004E0283" w:rsidP="004E0283">
      <w:pPr>
        <w:spacing w:before="60" w:after="120"/>
        <w:ind w:left="709"/>
        <w:jc w:val="both"/>
      </w:pPr>
      <w:r>
        <w:t xml:space="preserve">Skeletové konstrukci domu, primárním svislým konstrukcím, byl vepsán ortogonální modulový systém – značené modulové osy. V podélném směru od jihu k severu jsou to písmenné osy A ÷ K a ve směru od východu k západu potom číselné osy 1 ÷ 9. Stavba představuje stavební objekt SO.01. </w:t>
      </w:r>
    </w:p>
    <w:p w14:paraId="0D8A81C8" w14:textId="77777777" w:rsidR="004E0283" w:rsidRDefault="004E0283" w:rsidP="004E0283">
      <w:pPr>
        <w:spacing w:before="60" w:after="120"/>
        <w:ind w:left="709"/>
        <w:jc w:val="both"/>
      </w:pPr>
      <w:r w:rsidRPr="005D6C8C">
        <w:t>Konstantní příčné členění je 5*6,00 + 3+3,00 = 39,00 m. V podélném směru jsou jednotlivé modulové osy členěny 6,00 + 3,00 + 4+6,00 + 4*3,00= 45,00m.</w:t>
      </w:r>
      <w:r>
        <w:t xml:space="preserve"> </w:t>
      </w:r>
    </w:p>
    <w:p w14:paraId="15A190DA" w14:textId="45F51A7B" w:rsidR="004E0283" w:rsidRDefault="004E0283" w:rsidP="004E0283">
      <w:pPr>
        <w:spacing w:before="60" w:after="60"/>
        <w:ind w:left="709"/>
        <w:jc w:val="both"/>
      </w:pPr>
      <w:r w:rsidRPr="008B1AFD">
        <w:t>Nejvyšší body NK představují</w:t>
      </w:r>
      <w:r>
        <w:t xml:space="preserve"> horní hrany </w:t>
      </w:r>
      <w:proofErr w:type="spellStart"/>
      <w:r>
        <w:t>žb</w:t>
      </w:r>
      <w:proofErr w:type="spellEnd"/>
      <w:r>
        <w:t xml:space="preserve"> desek střechy nad 3. </w:t>
      </w:r>
      <w:proofErr w:type="spellStart"/>
      <w:r>
        <w:t>np</w:t>
      </w:r>
      <w:proofErr w:type="spellEnd"/>
      <w:r>
        <w:t>, jejichž výška se nachází v rozmezí +11,</w:t>
      </w:r>
      <w:r w:rsidR="00A76453">
        <w:t>50</w:t>
      </w:r>
      <w:r>
        <w:t xml:space="preserve">0, v případě výtahových šachet, pak až +11,950, kdy vztažná výšková kóta ±0,000 se rovná úrovni finální podlahy 1. </w:t>
      </w:r>
      <w:proofErr w:type="spellStart"/>
      <w:r>
        <w:t>np</w:t>
      </w:r>
      <w:proofErr w:type="spellEnd"/>
      <w:r>
        <w:t xml:space="preserve">. Absolutní výška relativní nuly je projektem definována na hodnotě 198,750 m n.m. </w:t>
      </w:r>
      <w:proofErr w:type="spellStart"/>
      <w:r>
        <w:t>BpV</w:t>
      </w:r>
      <w:proofErr w:type="spellEnd"/>
      <w:r>
        <w:t xml:space="preserve">. </w:t>
      </w:r>
    </w:p>
    <w:p w14:paraId="723EC1B3" w14:textId="77777777" w:rsidR="004E0283" w:rsidRDefault="004E0283" w:rsidP="004E0283">
      <w:pPr>
        <w:spacing w:before="60" w:after="60"/>
        <w:ind w:left="709"/>
        <w:jc w:val="both"/>
      </w:pPr>
      <w:r>
        <w:t>Přehled důležitých výšek NK stavby, rozděleno dle bloků:</w:t>
      </w:r>
    </w:p>
    <w:p w14:paraId="6C99ED4E" w14:textId="1C3734B7" w:rsidR="004E0283" w:rsidRDefault="004E0283" w:rsidP="004E0283">
      <w:pPr>
        <w:spacing w:before="60" w:after="0"/>
        <w:ind w:left="709"/>
        <w:jc w:val="both"/>
        <w:rPr>
          <w:u w:val="single"/>
        </w:rPr>
      </w:pPr>
      <w:r>
        <w:rPr>
          <w:u w:val="single"/>
        </w:rPr>
        <w:t>Pavilon LDN</w:t>
      </w:r>
      <w:r w:rsidRPr="00C56D79">
        <w:rPr>
          <w:u w:val="single"/>
        </w:rPr>
        <w:t xml:space="preserve"> (v. </w:t>
      </w:r>
      <w:proofErr w:type="spellStart"/>
      <w:r w:rsidRPr="00C56D79">
        <w:rPr>
          <w:u w:val="single"/>
        </w:rPr>
        <w:t>ú.</w:t>
      </w:r>
      <w:proofErr w:type="spellEnd"/>
      <w:r w:rsidRPr="00C56D79">
        <w:rPr>
          <w:u w:val="single"/>
        </w:rPr>
        <w:t xml:space="preserve"> horních hran vodorovných nosných konstrukcí):  </w:t>
      </w:r>
    </w:p>
    <w:p w14:paraId="0A798A1E" w14:textId="5D6EBB63" w:rsidR="00B00BEA" w:rsidRPr="004532AA" w:rsidRDefault="00B00BEA" w:rsidP="00B00BEA">
      <w:pPr>
        <w:spacing w:after="0"/>
        <w:ind w:left="709" w:firstLine="11"/>
        <w:jc w:val="both"/>
      </w:pPr>
      <w:r w:rsidRPr="004532AA">
        <w:t>zs.1 = -</w:t>
      </w:r>
      <w:r>
        <w:t>0,450</w:t>
      </w:r>
      <w:r w:rsidRPr="004532AA">
        <w:t xml:space="preserve"> (základová </w:t>
      </w:r>
      <w:r>
        <w:t>deska suterénu</w:t>
      </w:r>
      <w:r w:rsidRPr="004532AA">
        <w:t>)</w:t>
      </w:r>
      <w:r>
        <w:t xml:space="preserve"> lokálně snížena jímkami VŠ a jímkami</w:t>
      </w:r>
      <w:r w:rsidR="00F5672A">
        <w:t xml:space="preserve"> </w:t>
      </w:r>
      <w:r>
        <w:t>až na -</w:t>
      </w:r>
      <w:r w:rsidR="00F5672A">
        <w:t>2,300</w:t>
      </w:r>
    </w:p>
    <w:p w14:paraId="73B45B44" w14:textId="47B9F143" w:rsidR="00B00BEA" w:rsidRPr="004532AA" w:rsidRDefault="00B00BEA" w:rsidP="00B00BEA">
      <w:pPr>
        <w:spacing w:after="0"/>
        <w:ind w:left="709" w:firstLine="11"/>
        <w:jc w:val="both"/>
      </w:pPr>
      <w:r>
        <w:t xml:space="preserve">spodní hrany hlavic, pásů a </w:t>
      </w:r>
      <w:proofErr w:type="spellStart"/>
      <w:r>
        <w:t>převázek</w:t>
      </w:r>
      <w:proofErr w:type="spellEnd"/>
      <w:r>
        <w:t xml:space="preserve"> pilot jsou v rozmezí _ -1,100 ÷ -2,300</w:t>
      </w:r>
    </w:p>
    <w:p w14:paraId="57589889" w14:textId="77777777" w:rsidR="004E0283" w:rsidRPr="00983AC9" w:rsidRDefault="004E0283" w:rsidP="004E0283">
      <w:pPr>
        <w:spacing w:after="0"/>
        <w:ind w:left="709"/>
        <w:jc w:val="both"/>
      </w:pPr>
      <w:r w:rsidRPr="00983AC9">
        <w:t>úroveň kotvení OB sloupů skeletu = -0,450</w:t>
      </w:r>
    </w:p>
    <w:p w14:paraId="7CE0ACB6" w14:textId="77777777" w:rsidR="004E0283" w:rsidRDefault="004E0283" w:rsidP="004E0283">
      <w:pPr>
        <w:spacing w:after="0"/>
        <w:ind w:left="709"/>
        <w:jc w:val="both"/>
      </w:pPr>
      <w:r>
        <w:t xml:space="preserve">1. </w:t>
      </w:r>
      <w:proofErr w:type="spellStart"/>
      <w:r>
        <w:t>np</w:t>
      </w:r>
      <w:proofErr w:type="spellEnd"/>
      <w:r>
        <w:t xml:space="preserve"> = </w:t>
      </w:r>
      <w:r w:rsidRPr="00D86CCC">
        <w:rPr>
          <w:b/>
        </w:rPr>
        <w:t>-</w:t>
      </w:r>
      <w:r>
        <w:t>±0,000 (podlaha 1np)</w:t>
      </w:r>
    </w:p>
    <w:p w14:paraId="524EC65D" w14:textId="4F673ED7" w:rsidR="004E0283" w:rsidRDefault="004E0283" w:rsidP="004E0283">
      <w:pPr>
        <w:spacing w:after="0"/>
        <w:ind w:left="709"/>
      </w:pPr>
      <w:r>
        <w:t xml:space="preserve">2. </w:t>
      </w:r>
      <w:proofErr w:type="spellStart"/>
      <w:r>
        <w:t>np</w:t>
      </w:r>
      <w:proofErr w:type="spellEnd"/>
      <w:r>
        <w:t xml:space="preserve"> = +3,850</w:t>
      </w:r>
      <w:r w:rsidR="00F5672A">
        <w:t xml:space="preserve"> (hor. hr. SD)</w:t>
      </w:r>
    </w:p>
    <w:p w14:paraId="331CCE8E" w14:textId="6BF0ABE6" w:rsidR="004E0283" w:rsidRDefault="004E0283" w:rsidP="004E0283">
      <w:pPr>
        <w:spacing w:after="0"/>
        <w:ind w:left="709"/>
      </w:pPr>
      <w:r>
        <w:t xml:space="preserve">3. </w:t>
      </w:r>
      <w:proofErr w:type="spellStart"/>
      <w:r>
        <w:t>np</w:t>
      </w:r>
      <w:proofErr w:type="spellEnd"/>
      <w:r>
        <w:t xml:space="preserve"> = +7,600</w:t>
      </w:r>
      <w:r w:rsidR="00F5672A">
        <w:t xml:space="preserve"> (hor. hr. SD)</w:t>
      </w:r>
    </w:p>
    <w:p w14:paraId="732CDF38" w14:textId="11E513E0" w:rsidR="004E0283" w:rsidRPr="00FB52FD" w:rsidRDefault="004E0283" w:rsidP="004E0283">
      <w:pPr>
        <w:spacing w:after="0"/>
        <w:ind w:left="709"/>
      </w:pPr>
      <w:proofErr w:type="spellStart"/>
      <w:r>
        <w:t>žb</w:t>
      </w:r>
      <w:proofErr w:type="spellEnd"/>
      <w:r>
        <w:t xml:space="preserve"> střešní desky = </w:t>
      </w:r>
      <w:r w:rsidRPr="00FB52FD">
        <w:t>+</w:t>
      </w:r>
      <w:r>
        <w:t>11,</w:t>
      </w:r>
      <w:r w:rsidR="00A76453">
        <w:t>500</w:t>
      </w:r>
      <w:r w:rsidR="00F5672A">
        <w:t xml:space="preserve"> (hor. hr. SD)</w:t>
      </w:r>
    </w:p>
    <w:p w14:paraId="1B7C6C0B" w14:textId="77777777" w:rsidR="004E0283" w:rsidRPr="008D1F78" w:rsidRDefault="004E0283" w:rsidP="004E0283">
      <w:pPr>
        <w:spacing w:before="120" w:after="0"/>
        <w:ind w:left="709"/>
        <w:jc w:val="both"/>
      </w:pPr>
      <w:r>
        <w:t>Lokální snížení nastane ještě u různých instalačních a výtahových šachet, odhadem až –2,000.</w:t>
      </w:r>
    </w:p>
    <w:p w14:paraId="0F49AFDA" w14:textId="77777777" w:rsidR="004E0283" w:rsidRPr="00A86051" w:rsidRDefault="004E0283" w:rsidP="004E0283">
      <w:pPr>
        <w:pStyle w:val="Nadpis2"/>
      </w:pPr>
      <w:bookmarkStart w:id="20" w:name="_Toc469944264"/>
      <w:bookmarkStart w:id="21" w:name="_Toc82696853"/>
      <w:bookmarkStart w:id="22" w:name="_Toc94623210"/>
      <w:bookmarkEnd w:id="19"/>
      <w:r w:rsidRPr="00A86051">
        <w:lastRenderedPageBreak/>
        <w:t>zatížení</w:t>
      </w:r>
      <w:bookmarkEnd w:id="20"/>
      <w:bookmarkEnd w:id="21"/>
      <w:bookmarkEnd w:id="22"/>
    </w:p>
    <w:p w14:paraId="18EBE71C" w14:textId="77777777" w:rsidR="004E0283" w:rsidRPr="005A124B" w:rsidRDefault="004E0283" w:rsidP="004E0283">
      <w:pPr>
        <w:spacing w:after="60"/>
        <w:ind w:left="709"/>
        <w:jc w:val="both"/>
        <w:rPr>
          <w:szCs w:val="18"/>
        </w:rPr>
      </w:pPr>
      <w:r w:rsidRPr="00A86051">
        <w:t xml:space="preserve">Pro stavební objekt se uvažuje se standardním souborem stálých a užitných zatížení, které udávají technické normy v závislosti na účelu jednotlivých částí stavby. Konstrukce budou také odolávat </w:t>
      </w:r>
      <w:r w:rsidRPr="005A124B">
        <w:t>klimatickým zatížením, které jsou rovněž předepsány normou a závisí především na lokalitě a charakteru stavby. Zde</w:t>
      </w:r>
      <w:r w:rsidRPr="005A124B">
        <w:rPr>
          <w:szCs w:val="18"/>
        </w:rPr>
        <w:t xml:space="preserve"> je lokalitou město Bohumín, areál městské bohumínské nemocnice, ulice Ovocná.</w:t>
      </w:r>
    </w:p>
    <w:p w14:paraId="2D0DD765" w14:textId="4803500B" w:rsidR="004E0283" w:rsidRPr="005A124B" w:rsidRDefault="004E0283" w:rsidP="004E0283">
      <w:pPr>
        <w:spacing w:after="60"/>
        <w:ind w:left="709"/>
        <w:jc w:val="both"/>
        <w:rPr>
          <w:szCs w:val="18"/>
        </w:rPr>
      </w:pPr>
      <w:r w:rsidRPr="005A124B">
        <w:rPr>
          <w:szCs w:val="18"/>
        </w:rPr>
        <w:t>Stálá zatížení představují především vlastní tíha nosných (G0) i trvale zabudovaných nenosných konstrukcí (</w:t>
      </w:r>
      <w:proofErr w:type="spellStart"/>
      <w:r w:rsidRPr="005A124B">
        <w:rPr>
          <w:szCs w:val="18"/>
        </w:rPr>
        <w:t>Gi</w:t>
      </w:r>
      <w:proofErr w:type="spellEnd"/>
      <w:r w:rsidRPr="005A124B">
        <w:rPr>
          <w:szCs w:val="18"/>
        </w:rPr>
        <w:t>) – stavební skladby podlah, zastřešení, vertikálních opláštění, výplně otvorů, podhledy, technologické instalace,</w:t>
      </w:r>
      <w:r w:rsidR="00715F3E">
        <w:rPr>
          <w:szCs w:val="18"/>
        </w:rPr>
        <w:t xml:space="preserve"> dělící příčky,</w:t>
      </w:r>
      <w:r w:rsidRPr="005A124B">
        <w:rPr>
          <w:szCs w:val="18"/>
        </w:rPr>
        <w:t xml:space="preserve"> atd. Stálá zatížení jsou spočtena na základě udávaných objemových hmotností jednotlivých materiálů, případně podle technických informací referenčních výrobků. Do skupiny stálých zatížení se řadí i zděné, nepřemístitelné dělící konstrukce a příčky, jejichž hmotnosti jsou modelovány liniovým spojitým zatížením.</w:t>
      </w:r>
    </w:p>
    <w:p w14:paraId="070CF657" w14:textId="77777777" w:rsidR="004E0283" w:rsidRPr="005A124B" w:rsidRDefault="004E0283" w:rsidP="00643D9B">
      <w:pPr>
        <w:pStyle w:val="Nadpis3"/>
      </w:pPr>
      <w:bookmarkStart w:id="23" w:name="_Toc501674348"/>
      <w:bookmarkStart w:id="24" w:name="_Toc519036647"/>
      <w:bookmarkStart w:id="25" w:name="_Toc525737087"/>
      <w:bookmarkStart w:id="26" w:name="_Toc82696854"/>
      <w:bookmarkStart w:id="27" w:name="_Toc94623211"/>
      <w:r w:rsidRPr="005A124B">
        <w:t>proměnná, nahodilá zatížení</w:t>
      </w:r>
      <w:bookmarkEnd w:id="23"/>
      <w:bookmarkEnd w:id="24"/>
      <w:bookmarkEnd w:id="25"/>
      <w:bookmarkEnd w:id="26"/>
      <w:bookmarkEnd w:id="27"/>
    </w:p>
    <w:p w14:paraId="1753275F" w14:textId="4CD83CDF" w:rsidR="004E0283" w:rsidRPr="005A124B" w:rsidRDefault="004E0283" w:rsidP="004E0283">
      <w:pPr>
        <w:spacing w:after="60"/>
        <w:ind w:left="709"/>
        <w:jc w:val="both"/>
      </w:pPr>
      <w:r w:rsidRPr="005A124B">
        <w:rPr>
          <w:szCs w:val="18"/>
        </w:rPr>
        <w:t xml:space="preserve">Užitná zatížení podlahových ploch se řídí zařazením podlaží a dílčích dispozic do užitných kategorií ve smyslu ČSN EN 1991-1-1 a s přihlédnutím k doporučeným hodnotám uvedených v národní příloze (NAD). Užitné plochy objektu spadají do kategorie A, charakteristické plošné užitné zatížení </w:t>
      </w:r>
      <w:r w:rsidR="00715F3E">
        <w:rPr>
          <w:szCs w:val="18"/>
        </w:rPr>
        <w:t>3</w:t>
      </w:r>
      <w:r w:rsidRPr="005A124B">
        <w:rPr>
          <w:szCs w:val="18"/>
        </w:rPr>
        <w:t xml:space="preserve">,0 </w:t>
      </w:r>
      <w:proofErr w:type="spellStart"/>
      <w:r w:rsidRPr="005A124B">
        <w:rPr>
          <w:szCs w:val="18"/>
        </w:rPr>
        <w:t>kN</w:t>
      </w:r>
      <w:proofErr w:type="spellEnd"/>
      <w:r w:rsidRPr="005A124B">
        <w:rPr>
          <w:szCs w:val="18"/>
        </w:rPr>
        <w:t>/m</w:t>
      </w:r>
      <w:r w:rsidRPr="005A124B">
        <w:rPr>
          <w:szCs w:val="18"/>
          <w:vertAlign w:val="superscript"/>
        </w:rPr>
        <w:t>2</w:t>
      </w:r>
      <w:r w:rsidRPr="005A124B">
        <w:rPr>
          <w:szCs w:val="18"/>
        </w:rPr>
        <w:t xml:space="preserve">. Rozlišujeme plochy společných prostor a komunikací s požadavkem </w:t>
      </w:r>
      <w:proofErr w:type="spellStart"/>
      <w:r w:rsidRPr="005A124B">
        <w:rPr>
          <w:szCs w:val="18"/>
        </w:rPr>
        <w:t>char</w:t>
      </w:r>
      <w:proofErr w:type="spellEnd"/>
      <w:r w:rsidRPr="005A124B">
        <w:rPr>
          <w:szCs w:val="18"/>
        </w:rPr>
        <w:t xml:space="preserve">. plošného zatížení </w:t>
      </w:r>
      <w:r w:rsidR="00715F3E">
        <w:rPr>
          <w:szCs w:val="18"/>
        </w:rPr>
        <w:t>5</w:t>
      </w:r>
      <w:r w:rsidRPr="005A124B">
        <w:rPr>
          <w:szCs w:val="18"/>
        </w:rPr>
        <w:t xml:space="preserve">,0 </w:t>
      </w:r>
      <w:proofErr w:type="spellStart"/>
      <w:r w:rsidRPr="005A124B">
        <w:rPr>
          <w:szCs w:val="18"/>
        </w:rPr>
        <w:t>kN</w:t>
      </w:r>
      <w:proofErr w:type="spellEnd"/>
      <w:r w:rsidRPr="005A124B">
        <w:rPr>
          <w:szCs w:val="18"/>
        </w:rPr>
        <w:t>/m</w:t>
      </w:r>
      <w:r w:rsidRPr="005A124B">
        <w:rPr>
          <w:szCs w:val="18"/>
          <w:vertAlign w:val="superscript"/>
        </w:rPr>
        <w:t>2</w:t>
      </w:r>
      <w:r w:rsidRPr="005A124B">
        <w:rPr>
          <w:szCs w:val="18"/>
        </w:rPr>
        <w:t xml:space="preserve">. K užitným zatížením stropů budou přičtena ekvivalentní plošná zatížení simulující nenosné vnitřní příčky s vlastní tíhou &lt; 2,0 </w:t>
      </w:r>
      <w:proofErr w:type="spellStart"/>
      <w:r w:rsidRPr="005A124B">
        <w:rPr>
          <w:szCs w:val="18"/>
        </w:rPr>
        <w:t>kN</w:t>
      </w:r>
      <w:proofErr w:type="spellEnd"/>
      <w:r w:rsidRPr="005A124B">
        <w:rPr>
          <w:szCs w:val="18"/>
        </w:rPr>
        <w:t xml:space="preserve">/m. Střechy jsou řazeny do kategorie H _nepochozí, </w:t>
      </w:r>
      <w:r w:rsidRPr="005A124B">
        <w:t xml:space="preserve">nahodilé zatížení od údržby 0,75 </w:t>
      </w:r>
      <w:proofErr w:type="spellStart"/>
      <w:r w:rsidRPr="005A124B">
        <w:t>kN</w:t>
      </w:r>
      <w:proofErr w:type="spellEnd"/>
      <w:r w:rsidRPr="005A124B">
        <w:t>/m</w:t>
      </w:r>
      <w:r w:rsidRPr="005A124B">
        <w:rPr>
          <w:vertAlign w:val="superscript"/>
        </w:rPr>
        <w:t>2</w:t>
      </w:r>
      <w:r w:rsidRPr="005A124B">
        <w:t>, působící současně na max. ploše 10 m</w:t>
      </w:r>
      <w:r w:rsidRPr="005A124B">
        <w:rPr>
          <w:vertAlign w:val="superscript"/>
        </w:rPr>
        <w:t>2</w:t>
      </w:r>
      <w:r w:rsidRPr="005A124B">
        <w:t xml:space="preserve">; zatížení od lokálního břemene 1,0 </w:t>
      </w:r>
      <w:proofErr w:type="spellStart"/>
      <w:r w:rsidRPr="005A124B">
        <w:t>kN</w:t>
      </w:r>
      <w:proofErr w:type="spellEnd"/>
      <w:r w:rsidRPr="005A124B">
        <w:t>.</w:t>
      </w:r>
    </w:p>
    <w:p w14:paraId="6C1A3117" w14:textId="77777777" w:rsidR="004E0283" w:rsidRPr="005A124B" w:rsidRDefault="004E0283" w:rsidP="00643D9B">
      <w:pPr>
        <w:pStyle w:val="Nadpis3"/>
      </w:pPr>
      <w:bookmarkStart w:id="28" w:name="_Toc525737088"/>
      <w:bookmarkStart w:id="29" w:name="_Toc82696855"/>
      <w:bookmarkStart w:id="30" w:name="_Toc94623212"/>
      <w:r w:rsidRPr="003B47BC">
        <w:t>zatížení</w:t>
      </w:r>
      <w:r w:rsidRPr="005A124B">
        <w:t xml:space="preserve"> sněhem</w:t>
      </w:r>
      <w:bookmarkEnd w:id="28"/>
      <w:bookmarkEnd w:id="29"/>
      <w:bookmarkEnd w:id="30"/>
    </w:p>
    <w:p w14:paraId="43DA276E" w14:textId="77777777" w:rsidR="004E0283" w:rsidRPr="005A124B" w:rsidRDefault="004E0283" w:rsidP="004E0283">
      <w:pPr>
        <w:ind w:left="709"/>
        <w:jc w:val="both"/>
      </w:pPr>
      <w:r w:rsidRPr="005A124B">
        <w:t>Charakteristická hodnota zatížení sněhem na zemi byla odečtena v souladu se změnou Z4 normy ČSN EN 1991-1-3 z digitální mapy ČHMU (</w:t>
      </w:r>
      <w:hyperlink r:id="rId8" w:history="1">
        <w:r w:rsidRPr="005A124B">
          <w:rPr>
            <w:rStyle w:val="Hypertextovodkaz"/>
            <w:color w:val="auto"/>
          </w:rPr>
          <w:t>www.snehovamapa.cz</w:t>
        </w:r>
      </w:hyperlink>
      <w:r w:rsidRPr="005A124B">
        <w:t xml:space="preserve">). V této mapě je pro danou lokalitu garantovaná charakteristická hodnota zatížení sněhem – </w:t>
      </w:r>
      <w:r w:rsidRPr="005A124B">
        <w:rPr>
          <w:b/>
        </w:rPr>
        <w:t>s</w:t>
      </w:r>
      <w:r w:rsidRPr="005A124B">
        <w:rPr>
          <w:b/>
          <w:vertAlign w:val="subscript"/>
        </w:rPr>
        <w:t>k</w:t>
      </w:r>
      <w:r w:rsidRPr="005A124B">
        <w:rPr>
          <w:b/>
        </w:rPr>
        <w:t xml:space="preserve"> = 0,82 </w:t>
      </w:r>
      <w:proofErr w:type="spellStart"/>
      <w:r w:rsidRPr="005A124B">
        <w:rPr>
          <w:b/>
        </w:rPr>
        <w:t>kPa</w:t>
      </w:r>
      <w:proofErr w:type="spellEnd"/>
      <w:r w:rsidRPr="005A124B">
        <w:t xml:space="preserve">; </w:t>
      </w:r>
      <w:proofErr w:type="spellStart"/>
      <w:r w:rsidRPr="005A124B">
        <w:t>přenásobením</w:t>
      </w:r>
      <w:proofErr w:type="spellEnd"/>
      <w:r w:rsidRPr="005A124B">
        <w:t xml:space="preserve"> tvarovým </w:t>
      </w:r>
      <w:proofErr w:type="spellStart"/>
      <w:r w:rsidRPr="005A124B">
        <w:t>souč</w:t>
      </w:r>
      <w:proofErr w:type="spellEnd"/>
      <w:r w:rsidRPr="005A124B">
        <w:t xml:space="preserve">. pro ploché střechy arkýřů a pro sedlové střechy se záporným sklonem 7° dostaneme </w:t>
      </w:r>
      <w:proofErr w:type="spellStart"/>
      <w:r w:rsidRPr="005A124B">
        <w:t>char</w:t>
      </w:r>
      <w:proofErr w:type="spellEnd"/>
      <w:r w:rsidRPr="005A124B">
        <w:t xml:space="preserve">. zatížení sněhem na střechách _ s=0,69 </w:t>
      </w:r>
      <w:proofErr w:type="spellStart"/>
      <w:r w:rsidRPr="005A124B">
        <w:t>kN</w:t>
      </w:r>
      <w:proofErr w:type="spellEnd"/>
      <w:r w:rsidRPr="005A124B">
        <w:t>/m</w:t>
      </w:r>
      <w:r w:rsidRPr="005A124B">
        <w:rPr>
          <w:vertAlign w:val="superscript"/>
        </w:rPr>
        <w:t>2</w:t>
      </w:r>
      <w:r w:rsidRPr="005A124B">
        <w:t xml:space="preserve">. Ve statických modelech jsou nosné prvky střech zatíženy rozhodujícími (nejméně příznivým) schématy zatížení, která zahrnují i sněhové návěje u atik, dle výše uvedené normy může hodnota zatížení sněhem při návěji dosahovat až s=1,64 </w:t>
      </w:r>
      <w:proofErr w:type="spellStart"/>
      <w:r w:rsidRPr="005A124B">
        <w:t>kN</w:t>
      </w:r>
      <w:proofErr w:type="spellEnd"/>
      <w:r w:rsidRPr="005A124B">
        <w:t>/m</w:t>
      </w:r>
      <w:r w:rsidRPr="005A124B">
        <w:rPr>
          <w:vertAlign w:val="superscript"/>
        </w:rPr>
        <w:t>2</w:t>
      </w:r>
      <w:r w:rsidRPr="005A124B">
        <w:t>.</w:t>
      </w:r>
    </w:p>
    <w:p w14:paraId="23278C57" w14:textId="77777777" w:rsidR="004E0283" w:rsidRPr="005A124B" w:rsidRDefault="004E0283" w:rsidP="00643D9B">
      <w:pPr>
        <w:pStyle w:val="Nadpis3"/>
      </w:pPr>
      <w:bookmarkStart w:id="31" w:name="_Toc525737089"/>
      <w:bookmarkStart w:id="32" w:name="_Toc82696856"/>
      <w:bookmarkStart w:id="33" w:name="_Toc94623213"/>
      <w:r w:rsidRPr="00643D9B">
        <w:t>zatížení</w:t>
      </w:r>
      <w:r w:rsidRPr="005A124B">
        <w:t xml:space="preserve"> větrem</w:t>
      </w:r>
      <w:bookmarkEnd w:id="31"/>
      <w:bookmarkEnd w:id="32"/>
      <w:bookmarkEnd w:id="33"/>
    </w:p>
    <w:p w14:paraId="3F3FB63B" w14:textId="77777777" w:rsidR="004E0283" w:rsidRPr="005A124B" w:rsidRDefault="004E0283" w:rsidP="004E0283">
      <w:pPr>
        <w:spacing w:before="120" w:after="60"/>
        <w:ind w:left="709"/>
        <w:jc w:val="both"/>
      </w:pPr>
      <w:r w:rsidRPr="005A124B">
        <w:t xml:space="preserve">Charakteristická hodnota dynamického tlaku vzduchu – </w:t>
      </w:r>
      <w:proofErr w:type="spellStart"/>
      <w:r w:rsidRPr="005A124B">
        <w:rPr>
          <w:b/>
        </w:rPr>
        <w:t>q</w:t>
      </w:r>
      <w:r w:rsidRPr="005A124B">
        <w:rPr>
          <w:b/>
          <w:vertAlign w:val="subscript"/>
        </w:rPr>
        <w:t>p</w:t>
      </w:r>
      <w:proofErr w:type="spellEnd"/>
      <w:r w:rsidRPr="005A124B">
        <w:rPr>
          <w:b/>
          <w:vertAlign w:val="subscript"/>
        </w:rPr>
        <w:t>(z)</w:t>
      </w:r>
      <w:r w:rsidRPr="005A124B">
        <w:rPr>
          <w:b/>
        </w:rPr>
        <w:t xml:space="preserve"> = 0,739 </w:t>
      </w:r>
      <w:proofErr w:type="spellStart"/>
      <w:r w:rsidRPr="005A124B">
        <w:rPr>
          <w:b/>
        </w:rPr>
        <w:t>kPa</w:t>
      </w:r>
      <w:proofErr w:type="spellEnd"/>
      <w:r w:rsidRPr="005A124B">
        <w:t xml:space="preserve"> (= ca. 74 kg/m</w:t>
      </w:r>
      <w:r w:rsidRPr="005A124B">
        <w:rPr>
          <w:vertAlign w:val="superscript"/>
        </w:rPr>
        <w:t>2</w:t>
      </w:r>
      <w:r w:rsidRPr="005A124B">
        <w:t>). Hodnota byla spočítána podle ČSN EN 1991-1-4 na základě lokality stavby, která se nachází v II. větrové oblasti s referenční rychlostí větru 25,0 ms</w:t>
      </w:r>
      <w:r w:rsidRPr="005A124B">
        <w:rPr>
          <w:vertAlign w:val="superscript"/>
        </w:rPr>
        <w:t>-1</w:t>
      </w:r>
      <w:r w:rsidRPr="005A124B">
        <w:t xml:space="preserve"> a pro III. kategorii terénu a s uvážením referenční výšky stavby nad terénem max. 13,2 m. Základní hodnota dyn. tlaku je aplikována na jednotlivé konstrukční prvky a celky se započetím relevantních tvarových součinitelů, které uvádí kapitola č. 7 výše uvedené normy.</w:t>
      </w:r>
    </w:p>
    <w:p w14:paraId="0A3EB9FF" w14:textId="77777777" w:rsidR="004E0283" w:rsidRPr="00A86051" w:rsidRDefault="004E0283" w:rsidP="00643D9B">
      <w:pPr>
        <w:pStyle w:val="Nadpis3"/>
      </w:pPr>
      <w:bookmarkStart w:id="34" w:name="_Toc525737090"/>
      <w:bookmarkStart w:id="35" w:name="_Toc82696857"/>
      <w:bookmarkStart w:id="36" w:name="_Toc94623214"/>
      <w:r w:rsidRPr="005A124B">
        <w:t>jiná</w:t>
      </w:r>
      <w:r w:rsidRPr="00A86051">
        <w:t xml:space="preserve"> </w:t>
      </w:r>
      <w:r w:rsidRPr="00643D9B">
        <w:t>zatížení</w:t>
      </w:r>
      <w:r w:rsidRPr="00A86051">
        <w:t xml:space="preserve"> a mimořádné situace</w:t>
      </w:r>
      <w:bookmarkEnd w:id="34"/>
      <w:bookmarkEnd w:id="35"/>
      <w:bookmarkEnd w:id="36"/>
    </w:p>
    <w:p w14:paraId="237226D5" w14:textId="77777777" w:rsidR="004E0283" w:rsidRPr="00A86051" w:rsidRDefault="004E0283" w:rsidP="004E0283">
      <w:pPr>
        <w:spacing w:before="120" w:after="120"/>
        <w:ind w:left="709"/>
        <w:jc w:val="both"/>
      </w:pPr>
      <w:r w:rsidRPr="00A86051">
        <w:t>Při návrhu nosného systému byly rovněž zohledněny požadavky na odolnost konstrukcí za požární situace a to dle PBŘ, které pož</w:t>
      </w:r>
      <w:r w:rsidRPr="008574FD">
        <w:t>aduje průkaz normové požární odolnosti v rozsahu R15 ÷ R60 (…15 až 60 minut).</w:t>
      </w:r>
      <w:r w:rsidRPr="00A86051">
        <w:t xml:space="preserve">  </w:t>
      </w:r>
    </w:p>
    <w:p w14:paraId="6D487FE2" w14:textId="77777777" w:rsidR="004E0283" w:rsidRPr="00A86051" w:rsidRDefault="004E0283" w:rsidP="004E0283">
      <w:pPr>
        <w:spacing w:before="120" w:after="120"/>
        <w:ind w:left="709"/>
        <w:jc w:val="both"/>
        <w:rPr>
          <w:rFonts w:cs="Tahoma"/>
          <w:bCs/>
          <w:szCs w:val="18"/>
        </w:rPr>
      </w:pPr>
      <w:r w:rsidRPr="00A86051">
        <w:rPr>
          <w:rFonts w:cs="Tahoma"/>
          <w:bCs/>
          <w:szCs w:val="18"/>
        </w:rPr>
        <w:t>V souča</w:t>
      </w:r>
      <w:r>
        <w:rPr>
          <w:rFonts w:cs="Tahoma"/>
          <w:bCs/>
          <w:szCs w:val="18"/>
        </w:rPr>
        <w:t xml:space="preserve">sném stavu projektové přípravy </w:t>
      </w:r>
      <w:r w:rsidRPr="00A86051">
        <w:rPr>
          <w:rFonts w:cs="Tahoma"/>
          <w:bCs/>
          <w:szCs w:val="18"/>
        </w:rPr>
        <w:t xml:space="preserve">bylo uvažováno s mimořádným zatížením </w:t>
      </w:r>
      <w:r>
        <w:rPr>
          <w:rFonts w:cs="Tahoma"/>
          <w:bCs/>
          <w:szCs w:val="18"/>
        </w:rPr>
        <w:t>vybraných nosných prvků konstrukce</w:t>
      </w:r>
      <w:r w:rsidRPr="00A86051">
        <w:rPr>
          <w:rFonts w:cs="Tahoma"/>
          <w:bCs/>
          <w:szCs w:val="18"/>
        </w:rPr>
        <w:t>.</w:t>
      </w:r>
      <w:r>
        <w:rPr>
          <w:rFonts w:cs="Tahoma"/>
          <w:bCs/>
          <w:szCs w:val="18"/>
        </w:rPr>
        <w:t xml:space="preserve"> Jedná se o zatížení nárazem vozidla do vnějších sloupu. Je uvažováno s vodorovnou silou 50kN, umístěnou ve výšce cca 1,0m nad terénem</w:t>
      </w:r>
      <w:r w:rsidRPr="00A86051">
        <w:rPr>
          <w:rFonts w:cs="Tahoma"/>
          <w:bCs/>
          <w:szCs w:val="18"/>
        </w:rPr>
        <w:t xml:space="preserve"> </w:t>
      </w:r>
    </w:p>
    <w:p w14:paraId="115EFE63" w14:textId="77777777" w:rsidR="004E0283" w:rsidRPr="00A86051" w:rsidRDefault="004E0283" w:rsidP="004E0283">
      <w:pPr>
        <w:pStyle w:val="Nadpis2"/>
      </w:pPr>
      <w:bookmarkStart w:id="37" w:name="_Toc469944268"/>
      <w:bookmarkStart w:id="38" w:name="_Toc82696858"/>
      <w:bookmarkStart w:id="39" w:name="_Toc94623215"/>
      <w:r w:rsidRPr="00A86051">
        <w:t>statický výpočet</w:t>
      </w:r>
      <w:bookmarkEnd w:id="37"/>
      <w:bookmarkEnd w:id="38"/>
      <w:bookmarkEnd w:id="39"/>
    </w:p>
    <w:p w14:paraId="0451C40E" w14:textId="7ACDC2DB" w:rsidR="004E0283" w:rsidRPr="00A86051" w:rsidRDefault="004E0283" w:rsidP="004E0283">
      <w:pPr>
        <w:spacing w:before="120" w:after="120"/>
        <w:ind w:left="709"/>
        <w:jc w:val="both"/>
      </w:pPr>
      <w:r w:rsidRPr="00A86051">
        <w:t>Výpočty vnitřních sil a deformací byl</w:t>
      </w:r>
      <w:r>
        <w:t>y</w:t>
      </w:r>
      <w:r w:rsidRPr="00A86051">
        <w:t xml:space="preserve"> provedeny programy Axis VM (verze X</w:t>
      </w:r>
      <w:r>
        <w:t>6</w:t>
      </w:r>
      <w:r w:rsidRPr="00A86051">
        <w:t xml:space="preserve">), IDEA </w:t>
      </w:r>
      <w:proofErr w:type="spellStart"/>
      <w:r w:rsidRPr="00A86051">
        <w:t>StatiCa</w:t>
      </w:r>
      <w:proofErr w:type="spellEnd"/>
      <w:r w:rsidRPr="00A86051">
        <w:t xml:space="preserve"> (verze </w:t>
      </w:r>
      <w:r w:rsidR="00715F3E">
        <w:t>21</w:t>
      </w:r>
      <w:r w:rsidRPr="00A86051">
        <w:t xml:space="preserve">.1) a SCIA </w:t>
      </w:r>
      <w:proofErr w:type="spellStart"/>
      <w:r w:rsidRPr="00A86051">
        <w:t>Nexis</w:t>
      </w:r>
      <w:proofErr w:type="spellEnd"/>
      <w:r w:rsidRPr="00A86051">
        <w:t xml:space="preserve"> 32 (verze 3.60). Ocelové a železobetonové konstrukce/prvky/průřezy byly posouzeny pomocí programů IDEA </w:t>
      </w:r>
      <w:proofErr w:type="spellStart"/>
      <w:r w:rsidRPr="00A86051">
        <w:t>StatiCa</w:t>
      </w:r>
      <w:proofErr w:type="spellEnd"/>
      <w:r w:rsidRPr="00A86051">
        <w:t xml:space="preserve"> (verze 9.1, od firmy IDEA RS, s.r.o.) a/nebo moduly pro posudky průřezů v primárním statickém softwaru (Axis VM, Nexis32, apod.). Návrh dimenzí a posudky kompozitních profilů (OBK), spřažené ocelobetonové průřezy jsou převážně počítány v programu Microsoft EXCEL. Stejný software, tedy MS EXEL, byl použit k sestavení výpočetních tabulek, řešení obecných algoritmů a matematických operací. Základové konstrukce byly počítány pomocí softwaru GEO5 od FINE.  </w:t>
      </w:r>
    </w:p>
    <w:p w14:paraId="4FDB0761" w14:textId="77777777" w:rsidR="004E0283" w:rsidRPr="00A86051" w:rsidRDefault="004E0283" w:rsidP="004E0283">
      <w:pPr>
        <w:spacing w:after="60"/>
        <w:ind w:left="709"/>
        <w:jc w:val="both"/>
      </w:pPr>
      <w:r w:rsidRPr="00A86051">
        <w:lastRenderedPageBreak/>
        <w:t>Statický výpočet a konstrukční řešení je v souladu s platnými normami pro návrh ocelových, betonových, spřažených ocelobetonových a geotechnických konstrukcí (ČSN EN).</w:t>
      </w:r>
    </w:p>
    <w:p w14:paraId="20B6FA38" w14:textId="77777777" w:rsidR="004E0283" w:rsidRPr="00A86051" w:rsidRDefault="004E0283" w:rsidP="004E0283">
      <w:pPr>
        <w:spacing w:after="60"/>
        <w:ind w:left="709"/>
        <w:jc w:val="both"/>
      </w:pPr>
      <w:r w:rsidRPr="00A86051">
        <w:t>U navržených konstrukcí je statickým výpočet prokázána dostatečná mechanické odolnost a stabilita (I. MS) za normální teploty a také za požární situace (dle požadavků PBŘ). V případě ŽB konstrukcí byly dodrženy minimální normou předepsané rozměry a konstrukční zásady pro dosažení normové požární odolnosti bez prokazování výpočtem. SV uvádí posudek kritických průřezů OBK za požární situace. Podrobné výpočty a posouzení doplní následující stupeň PD – dok. pro provedení stavby.</w:t>
      </w:r>
    </w:p>
    <w:p w14:paraId="26A9F1FD" w14:textId="77777777" w:rsidR="004E0283" w:rsidRPr="00A86051" w:rsidRDefault="004E0283" w:rsidP="004E0283">
      <w:pPr>
        <w:spacing w:after="60"/>
        <w:ind w:left="709"/>
        <w:jc w:val="both"/>
      </w:pPr>
      <w:r w:rsidRPr="00A86051">
        <w:t>Rovněž byla kontrolována stability a celkové projevy chování nosných systémů analýzou prostorové deformace. Prvky hlavních NK musí splňovat omezení průhybů a vychýlení daná normami pro návrh všech zastoupených typů konstrukcí (II. MS).</w:t>
      </w:r>
    </w:p>
    <w:p w14:paraId="248642D7" w14:textId="77777777" w:rsidR="004E0283" w:rsidRPr="00A86051" w:rsidRDefault="004E0283" w:rsidP="004E0283">
      <w:pPr>
        <w:pStyle w:val="Nadpis2"/>
      </w:pPr>
      <w:bookmarkStart w:id="40" w:name="_Toc469944269"/>
      <w:bookmarkStart w:id="41" w:name="_Toc82696859"/>
      <w:bookmarkStart w:id="42" w:name="_Toc94623216"/>
      <w:r w:rsidRPr="00A86051">
        <w:t>stabilita konstrukcí</w:t>
      </w:r>
      <w:bookmarkEnd w:id="40"/>
      <w:bookmarkEnd w:id="41"/>
      <w:bookmarkEnd w:id="42"/>
    </w:p>
    <w:p w14:paraId="4DBF02CD" w14:textId="03D20665" w:rsidR="004E0283" w:rsidRDefault="004E0283" w:rsidP="004E0283">
      <w:pPr>
        <w:spacing w:after="120"/>
        <w:ind w:left="709"/>
        <w:jc w:val="both"/>
        <w:rPr>
          <w:szCs w:val="18"/>
        </w:rPr>
      </w:pPr>
      <w:r>
        <w:rPr>
          <w:szCs w:val="18"/>
        </w:rPr>
        <w:t xml:space="preserve">Zajištění stability prostorové nosné konstrukce je již popsáno v rámci celkové koncepce statického řešení, kap. 2.2. Zjednodušeně napsáno se jedná skeletový systém se sloupy s kloubovým typem kotvení do </w:t>
      </w:r>
      <w:r w:rsidR="00FB751D">
        <w:rPr>
          <w:szCs w:val="18"/>
        </w:rPr>
        <w:t>roznášecích prahů, propojujících hlavy pilot</w:t>
      </w:r>
      <w:r>
        <w:rPr>
          <w:szCs w:val="18"/>
        </w:rPr>
        <w:t>. Skelet se pro globální SA považuje za rámovou konstrukci s neposuvnými styčníky s dominujícími podélnými patrovými rámy. Prostorovou stabilitu zajišťuj</w:t>
      </w:r>
      <w:r w:rsidR="00FB751D">
        <w:rPr>
          <w:szCs w:val="18"/>
        </w:rPr>
        <w:t>e</w:t>
      </w:r>
      <w:r>
        <w:rPr>
          <w:szCs w:val="18"/>
        </w:rPr>
        <w:t xml:space="preserve"> vždy minimálně </w:t>
      </w:r>
      <w:r w:rsidR="00FB751D">
        <w:rPr>
          <w:szCs w:val="18"/>
        </w:rPr>
        <w:t>5</w:t>
      </w:r>
      <w:r>
        <w:rPr>
          <w:szCs w:val="18"/>
        </w:rPr>
        <w:t xml:space="preserve"> svisl</w:t>
      </w:r>
      <w:r w:rsidR="00FB751D">
        <w:rPr>
          <w:szCs w:val="18"/>
        </w:rPr>
        <w:t>ých</w:t>
      </w:r>
      <w:r>
        <w:rPr>
          <w:szCs w:val="18"/>
        </w:rPr>
        <w:t xml:space="preserve"> ztužující</w:t>
      </w:r>
      <w:r w:rsidR="00FB751D">
        <w:rPr>
          <w:szCs w:val="18"/>
        </w:rPr>
        <w:t>ch</w:t>
      </w:r>
      <w:r>
        <w:rPr>
          <w:szCs w:val="18"/>
        </w:rPr>
        <w:t xml:space="preserve"> prvk</w:t>
      </w:r>
      <w:r w:rsidR="00FB751D">
        <w:rPr>
          <w:szCs w:val="18"/>
        </w:rPr>
        <w:t>ů</w:t>
      </w:r>
      <w:r>
        <w:rPr>
          <w:szCs w:val="18"/>
        </w:rPr>
        <w:t xml:space="preserve"> v každém podlaží, které horizontálně propojují </w:t>
      </w:r>
      <w:r w:rsidRPr="002433EB">
        <w:rPr>
          <w:szCs w:val="18"/>
        </w:rPr>
        <w:t>diafragm</w:t>
      </w:r>
      <w:r>
        <w:rPr>
          <w:szCs w:val="18"/>
        </w:rPr>
        <w:t>a</w:t>
      </w:r>
      <w:r w:rsidRPr="002433EB">
        <w:rPr>
          <w:szCs w:val="18"/>
        </w:rPr>
        <w:t xml:space="preserve"> stropních desek</w:t>
      </w:r>
      <w:r>
        <w:rPr>
          <w:szCs w:val="18"/>
        </w:rPr>
        <w:t>.</w:t>
      </w:r>
      <w:r w:rsidR="00FB751D">
        <w:rPr>
          <w:szCs w:val="18"/>
        </w:rPr>
        <w:t xml:space="preserve"> V 1np jsou ztužu</w:t>
      </w:r>
      <w:r w:rsidR="00126CE3">
        <w:rPr>
          <w:szCs w:val="18"/>
        </w:rPr>
        <w:t>j</w:t>
      </w:r>
      <w:r w:rsidR="00FB751D">
        <w:rPr>
          <w:szCs w:val="18"/>
        </w:rPr>
        <w:t xml:space="preserve">ícími prvky </w:t>
      </w:r>
      <w:proofErr w:type="spellStart"/>
      <w:r w:rsidR="00FB751D">
        <w:rPr>
          <w:szCs w:val="18"/>
        </w:rPr>
        <w:t>žb</w:t>
      </w:r>
      <w:proofErr w:type="spellEnd"/>
      <w:r w:rsidR="00FB751D">
        <w:rPr>
          <w:szCs w:val="18"/>
        </w:rPr>
        <w:t xml:space="preserve"> stěny</w:t>
      </w:r>
      <w:r w:rsidR="00126CE3">
        <w:rPr>
          <w:szCs w:val="18"/>
        </w:rPr>
        <w:t xml:space="preserve"> v příčném i podélném směru, ve 2np a 3np jsou ztužující pole tvořená křížovými trubkovými ztužidly. Ztužidla jsou umístěna v podélném i příčném směru.</w:t>
      </w:r>
    </w:p>
    <w:p w14:paraId="2B4C01B2" w14:textId="6BFDAC19" w:rsidR="00B0056F" w:rsidRDefault="00B0056F" w:rsidP="004E0283">
      <w:pPr>
        <w:spacing w:after="120"/>
        <w:ind w:left="709"/>
        <w:jc w:val="both"/>
        <w:rPr>
          <w:szCs w:val="18"/>
        </w:rPr>
      </w:pPr>
      <w:r>
        <w:rPr>
          <w:szCs w:val="18"/>
        </w:rPr>
        <w:t>Stabilita výtahové šachty a trojramenného schodiště v ose C-D je zajištěn</w:t>
      </w:r>
      <w:r w:rsidR="009E7355">
        <w:rPr>
          <w:szCs w:val="18"/>
        </w:rPr>
        <w:t>a prostorovou rámovou konstrukcí výtahové šachty a kotvením schodnic v úrovni stropní konstrukce.</w:t>
      </w:r>
    </w:p>
    <w:p w14:paraId="7DC022C8" w14:textId="13E2B89C" w:rsidR="00D744DC" w:rsidRDefault="00D744DC" w:rsidP="004E0283">
      <w:pPr>
        <w:spacing w:after="120"/>
        <w:ind w:left="709"/>
        <w:jc w:val="both"/>
        <w:rPr>
          <w:szCs w:val="18"/>
        </w:rPr>
      </w:pPr>
      <w:r>
        <w:rPr>
          <w:szCs w:val="18"/>
        </w:rPr>
        <w:t xml:space="preserve">Stabilita rámů </w:t>
      </w:r>
      <w:proofErr w:type="spellStart"/>
      <w:r>
        <w:rPr>
          <w:szCs w:val="18"/>
        </w:rPr>
        <w:t>pororoštových</w:t>
      </w:r>
      <w:proofErr w:type="spellEnd"/>
      <w:r>
        <w:rPr>
          <w:szCs w:val="18"/>
        </w:rPr>
        <w:t xml:space="preserve"> schodišť je zajištěna kotvením příčlí nebo schodnic k </w:t>
      </w:r>
      <w:proofErr w:type="spellStart"/>
      <w:r>
        <w:rPr>
          <w:szCs w:val="18"/>
        </w:rPr>
        <w:t>žb</w:t>
      </w:r>
      <w:proofErr w:type="spellEnd"/>
      <w:r>
        <w:rPr>
          <w:szCs w:val="18"/>
        </w:rPr>
        <w:t xml:space="preserve"> a ocelovým konstrukcím objektu LDN.</w:t>
      </w:r>
    </w:p>
    <w:p w14:paraId="33DB645D" w14:textId="77777777" w:rsidR="004E0283" w:rsidRPr="005319DE" w:rsidRDefault="004E0283" w:rsidP="004E0283">
      <w:pPr>
        <w:pStyle w:val="Nadpis2"/>
      </w:pPr>
      <w:bookmarkStart w:id="43" w:name="_Toc469944271"/>
      <w:bookmarkStart w:id="44" w:name="_Toc82696860"/>
      <w:bookmarkStart w:id="45" w:name="_Toc94623217"/>
      <w:r w:rsidRPr="005319DE">
        <w:t>konstrukce z hlediska požární ochrany</w:t>
      </w:r>
      <w:bookmarkEnd w:id="43"/>
      <w:bookmarkEnd w:id="44"/>
      <w:bookmarkEnd w:id="45"/>
    </w:p>
    <w:p w14:paraId="6FA37125" w14:textId="4FC171B8" w:rsidR="007070D4" w:rsidRPr="00A86051" w:rsidRDefault="004E0283" w:rsidP="007070D4">
      <w:pPr>
        <w:spacing w:after="60"/>
        <w:ind w:left="709"/>
        <w:jc w:val="both"/>
      </w:pPr>
      <w:r w:rsidRPr="007070D4">
        <w:rPr>
          <w:u w:val="single"/>
        </w:rPr>
        <w:t>ŽB konstrukce</w:t>
      </w:r>
      <w:r w:rsidRPr="007070D4">
        <w:t xml:space="preserve"> jsou navrženy pro požární odolnost 30 ÷ 60 minut dle požadavků PBŘ (část PD d.1.3; podle stanovených požárních úseků), umístění a funkce v souladu s ČSN EN 1992-1-2.</w:t>
      </w:r>
      <w:r w:rsidR="007070D4" w:rsidRPr="007070D4">
        <w:t xml:space="preserve"> Přesná specifikace požární odolnosti u jednotlivých konstrukčních prvků a částí je uvedena ve statickém výpočtu</w:t>
      </w:r>
      <w:r w:rsidR="007070D4" w:rsidRPr="009E0004">
        <w:t>.</w:t>
      </w:r>
      <w:r w:rsidR="007070D4" w:rsidRPr="00A86051">
        <w:t xml:space="preserve"> </w:t>
      </w:r>
    </w:p>
    <w:p w14:paraId="503F5AF7" w14:textId="79093415" w:rsidR="007070D4" w:rsidRPr="00961CBD" w:rsidRDefault="004E0283" w:rsidP="007070D4">
      <w:pPr>
        <w:spacing w:after="60"/>
        <w:ind w:left="709"/>
        <w:jc w:val="both"/>
      </w:pPr>
      <w:r w:rsidRPr="00961CBD">
        <w:rPr>
          <w:u w:val="single"/>
        </w:rPr>
        <w:t>Spřažené ocelobetonové průřezy</w:t>
      </w:r>
      <w:r w:rsidRPr="00961CBD">
        <w:t xml:space="preserve"> jsou navrženy na požární odolnost v souladu s požadavky požárně bezpečnostního řešení stavby a </w:t>
      </w:r>
      <w:r w:rsidR="00961CBD" w:rsidRPr="00961CBD">
        <w:t>u vybraných sloupů je nutná</w:t>
      </w:r>
      <w:r w:rsidRPr="00961CBD">
        <w:t xml:space="preserve"> jejich druhotná ochrana. Navržené požární odolnosti (R; „</w:t>
      </w:r>
      <w:proofErr w:type="spellStart"/>
      <w:r w:rsidRPr="00961CBD">
        <w:t>fi.Res</w:t>
      </w:r>
      <w:proofErr w:type="spellEnd"/>
      <w:r w:rsidRPr="00961CBD">
        <w:t xml:space="preserve">.“) jednotlivých prvků: - OB sloupy/pilíře (C) R30÷60. Požární odolnost OBK je dle ČSN EN 1994-1-2 prokázána statickým výpočtem anebo byly dodrženy minimální normou předepsané rozměry a konstrukční zásady pro dosažení normové požární odolnosti bez prokazování výpočtem. </w:t>
      </w:r>
      <w:r w:rsidR="007070D4" w:rsidRPr="00961CBD">
        <w:t>Sloupy v 1.np s požadovanou PO 90min musí být opatřeny požárním obkladem dle návrhu požárního technika.</w:t>
      </w:r>
    </w:p>
    <w:p w14:paraId="75B4CA40" w14:textId="77777777" w:rsidR="004E0283" w:rsidRPr="00A86051" w:rsidRDefault="004E0283" w:rsidP="004E0283">
      <w:pPr>
        <w:spacing w:after="60"/>
        <w:ind w:left="709"/>
        <w:jc w:val="both"/>
      </w:pPr>
      <w:r w:rsidRPr="00961CBD">
        <w:rPr>
          <w:u w:val="single"/>
        </w:rPr>
        <w:t>Nosné ocelové konstrukce</w:t>
      </w:r>
      <w:r w:rsidRPr="00961CBD">
        <w:t xml:space="preserve">, pokud není výslovně uvedeno a specifikováno, tak jsou navrženy bez požární odolnosti a </w:t>
      </w:r>
      <w:proofErr w:type="spellStart"/>
      <w:r w:rsidRPr="00961CBD">
        <w:t>SKř</w:t>
      </w:r>
      <w:proofErr w:type="spellEnd"/>
      <w:r w:rsidRPr="00961CBD">
        <w:t xml:space="preserve"> počítá s druhotnou ochranou OK v podobě protipožárních obkladů. Na základě podrobnější specifikace </w:t>
      </w:r>
      <w:proofErr w:type="spellStart"/>
      <w:r w:rsidRPr="00961CBD">
        <w:t>PBř</w:t>
      </w:r>
      <w:proofErr w:type="spellEnd"/>
      <w:r w:rsidRPr="00961CBD">
        <w:t xml:space="preserve"> v navazujícím stupni lze SV prokázat, případně upgradovat dimenze OK pro kritérium R15. Požadavek vyšší požární odolnosti vede u běžných otevřených průřezů ke značnému předimenzování a neekonomičnosti.</w:t>
      </w:r>
    </w:p>
    <w:p w14:paraId="33BFF076" w14:textId="77777777" w:rsidR="004E0283" w:rsidRPr="006179B7" w:rsidRDefault="004E0283" w:rsidP="004E0283">
      <w:pPr>
        <w:pStyle w:val="Nadpis1"/>
      </w:pPr>
      <w:bookmarkStart w:id="46" w:name="_Toc429001829"/>
      <w:bookmarkStart w:id="47" w:name="_Toc82696861"/>
      <w:bookmarkStart w:id="48" w:name="_Toc94623218"/>
      <w:r w:rsidRPr="006179B7">
        <w:t>konstrukční řešení</w:t>
      </w:r>
      <w:bookmarkEnd w:id="46"/>
      <w:bookmarkEnd w:id="47"/>
      <w:bookmarkEnd w:id="48"/>
      <w:r w:rsidRPr="006179B7">
        <w:t xml:space="preserve"> </w:t>
      </w:r>
    </w:p>
    <w:p w14:paraId="6578B868" w14:textId="77777777" w:rsidR="004E0283" w:rsidRDefault="004E0283" w:rsidP="004E0283">
      <w:pPr>
        <w:spacing w:after="60"/>
        <w:ind w:left="709"/>
        <w:jc w:val="both"/>
        <w:rPr>
          <w:szCs w:val="18"/>
        </w:rPr>
      </w:pPr>
      <w:r w:rsidRPr="003D0A89">
        <w:rPr>
          <w:szCs w:val="18"/>
        </w:rPr>
        <w:t xml:space="preserve">Primární nosné konstrukce stavby jsou z pohledu výrobní technologie kombinací </w:t>
      </w:r>
      <w:r>
        <w:rPr>
          <w:szCs w:val="18"/>
        </w:rPr>
        <w:t>tří</w:t>
      </w:r>
      <w:r w:rsidRPr="003D0A89">
        <w:rPr>
          <w:szCs w:val="18"/>
        </w:rPr>
        <w:t xml:space="preserve"> typů - kompozitn</w:t>
      </w:r>
      <w:r>
        <w:rPr>
          <w:szCs w:val="18"/>
        </w:rPr>
        <w:t>ích ocelobetonových konstrukcí,</w:t>
      </w:r>
      <w:r w:rsidRPr="003D0A89">
        <w:rPr>
          <w:szCs w:val="18"/>
        </w:rPr>
        <w:t> monolitický</w:t>
      </w:r>
      <w:r>
        <w:rPr>
          <w:szCs w:val="18"/>
        </w:rPr>
        <w:t>ch</w:t>
      </w:r>
      <w:r w:rsidRPr="003D0A89">
        <w:rPr>
          <w:szCs w:val="18"/>
        </w:rPr>
        <w:t xml:space="preserve"> železobetonový</w:t>
      </w:r>
      <w:r>
        <w:rPr>
          <w:szCs w:val="18"/>
        </w:rPr>
        <w:t>ch</w:t>
      </w:r>
      <w:r w:rsidRPr="003D0A89">
        <w:rPr>
          <w:szCs w:val="18"/>
        </w:rPr>
        <w:t xml:space="preserve"> konstrukc</w:t>
      </w:r>
      <w:r>
        <w:rPr>
          <w:szCs w:val="18"/>
        </w:rPr>
        <w:t xml:space="preserve">í a ocelových konstrukcí. </w:t>
      </w:r>
    </w:p>
    <w:p w14:paraId="634749F1" w14:textId="5951460E" w:rsidR="004E0283" w:rsidRDefault="004E0283" w:rsidP="004E0283">
      <w:pPr>
        <w:spacing w:after="60"/>
        <w:ind w:left="709"/>
        <w:jc w:val="both"/>
        <w:rPr>
          <w:szCs w:val="18"/>
        </w:rPr>
      </w:pPr>
      <w:r w:rsidRPr="00A86051">
        <w:rPr>
          <w:szCs w:val="18"/>
        </w:rPr>
        <w:t xml:space="preserve">Na základě statických modelů a výpočtů byla navrženy základní tvary a dimenze </w:t>
      </w:r>
      <w:r w:rsidR="00D47649">
        <w:rPr>
          <w:szCs w:val="18"/>
        </w:rPr>
        <w:t xml:space="preserve">hlavních </w:t>
      </w:r>
      <w:r w:rsidRPr="00A86051">
        <w:rPr>
          <w:szCs w:val="18"/>
        </w:rPr>
        <w:t>nosných konstrukcí stavby</w:t>
      </w:r>
      <w:r w:rsidR="00D47649">
        <w:rPr>
          <w:szCs w:val="18"/>
        </w:rPr>
        <w:t xml:space="preserve"> i potřebné hlavní konstrukční detaily s vlivem na její statické fungování.</w:t>
      </w:r>
    </w:p>
    <w:p w14:paraId="40EC8C6D" w14:textId="77777777" w:rsidR="004E0283" w:rsidRPr="009B238D" w:rsidRDefault="004E0283" w:rsidP="004E0283">
      <w:pPr>
        <w:pStyle w:val="Nadpis2"/>
      </w:pPr>
      <w:bookmarkStart w:id="49" w:name="_Toc77897953"/>
      <w:bookmarkStart w:id="50" w:name="_Toc82696863"/>
      <w:bookmarkStart w:id="51" w:name="_Toc94623219"/>
      <w:bookmarkStart w:id="52" w:name="_Toc429001830"/>
      <w:r w:rsidRPr="009B238D">
        <w:t xml:space="preserve">založení </w:t>
      </w:r>
      <w:r>
        <w:t>objektu</w:t>
      </w:r>
      <w:bookmarkEnd w:id="49"/>
      <w:bookmarkEnd w:id="50"/>
      <w:bookmarkEnd w:id="51"/>
    </w:p>
    <w:p w14:paraId="4DD3FE53" w14:textId="77777777" w:rsidR="004E0283" w:rsidRPr="007070D4" w:rsidRDefault="004E0283" w:rsidP="004E0283">
      <w:pPr>
        <w:spacing w:after="60"/>
        <w:ind w:left="709"/>
        <w:jc w:val="both"/>
        <w:rPr>
          <w:szCs w:val="18"/>
        </w:rPr>
      </w:pPr>
      <w:r w:rsidRPr="007070D4">
        <w:rPr>
          <w:szCs w:val="18"/>
        </w:rPr>
        <w:t xml:space="preserve">Na základě provedených průzkumných prací byly základové poměry zhodnoceny jako složité, především kvůli vyšší a místy napjaté hladině podzemní vody. Vzhledem k silně a nerovnoměrně stlačitelných zeminám lze dle IGP doporučit založení stavebního objektu na pilotách vetknutých do fluviálních středně </w:t>
      </w:r>
      <w:proofErr w:type="spellStart"/>
      <w:r w:rsidRPr="007070D4">
        <w:rPr>
          <w:szCs w:val="18"/>
        </w:rPr>
        <w:t>ulehlých</w:t>
      </w:r>
      <w:proofErr w:type="spellEnd"/>
      <w:r w:rsidRPr="007070D4">
        <w:rPr>
          <w:szCs w:val="18"/>
        </w:rPr>
        <w:t xml:space="preserve"> štěrků GT3. Toto založení bude vhodnější jak za statického tak i realizačního hlediska.</w:t>
      </w:r>
    </w:p>
    <w:p w14:paraId="58D08FFD" w14:textId="77777777" w:rsidR="004E0283" w:rsidRPr="007070D4" w:rsidRDefault="004E0283" w:rsidP="00643D9B">
      <w:pPr>
        <w:pStyle w:val="Nadpis3"/>
      </w:pPr>
      <w:bookmarkStart w:id="53" w:name="_Toc82696864"/>
      <w:bookmarkStart w:id="54" w:name="_Toc94623220"/>
      <w:r w:rsidRPr="007070D4">
        <w:lastRenderedPageBreak/>
        <w:t>geologie, IG profil, provedené průzkumy</w:t>
      </w:r>
      <w:bookmarkEnd w:id="53"/>
      <w:bookmarkEnd w:id="54"/>
    </w:p>
    <w:p w14:paraId="5430D4F2" w14:textId="77777777" w:rsidR="004E0283" w:rsidRPr="007070D4" w:rsidRDefault="004E0283" w:rsidP="004E0283">
      <w:pPr>
        <w:autoSpaceDE w:val="0"/>
        <w:autoSpaceDN w:val="0"/>
        <w:adjustRightInd w:val="0"/>
        <w:ind w:left="709"/>
      </w:pPr>
      <w:r w:rsidRPr="007070D4">
        <w:t xml:space="preserve">Návrh a výpočet základových konstrukcí je především založen na výsledcích inženýrsko-geologického průzkumu číslo zakázky Z21-222 evidováno u České geologické služby pod č. 2164/2021, který zpracoval GEOSERVICES CZ s.r.o. odpovědný řešitel Ing. David Muška, Kounicova 1064/3, 702 00 Ostrava v červnu 2021. Na místě bylo provedeny 2 vrty průměru 175 a 137mm v celkové délce 15m (10+5) a dále 3 sondy statické penetrace v celkové délce 20 m </w:t>
      </w:r>
      <w:proofErr w:type="gramStart"/>
      <w:r w:rsidRPr="007070D4">
        <w:t>( 5</w:t>
      </w:r>
      <w:proofErr w:type="gramEnd"/>
      <w:r w:rsidRPr="007070D4">
        <w:t xml:space="preserve"> + 10 + 5). </w:t>
      </w:r>
    </w:p>
    <w:p w14:paraId="7066214D" w14:textId="77777777" w:rsidR="004E0283" w:rsidRPr="007070D4" w:rsidRDefault="004E0283" w:rsidP="004E0283">
      <w:pPr>
        <w:spacing w:after="0"/>
        <w:ind w:left="709"/>
        <w:rPr>
          <w:i/>
        </w:rPr>
      </w:pPr>
      <w:r w:rsidRPr="007070D4">
        <w:rPr>
          <w:i/>
        </w:rPr>
        <w:t>Další jsou výňatkem anebo výtahem podstatných informací ze zprávy IGP:</w:t>
      </w:r>
    </w:p>
    <w:p w14:paraId="19187B90" w14:textId="77777777" w:rsidR="004E0283" w:rsidRPr="007070D4" w:rsidRDefault="004E0283" w:rsidP="004E0283">
      <w:pPr>
        <w:spacing w:after="60"/>
        <w:ind w:left="709"/>
        <w:jc w:val="both"/>
      </w:pPr>
      <w:proofErr w:type="spellStart"/>
      <w:r w:rsidRPr="007070D4">
        <w:t>Reginální</w:t>
      </w:r>
      <w:proofErr w:type="spellEnd"/>
      <w:r w:rsidRPr="007070D4">
        <w:t xml:space="preserve"> geomorfologická rajonizace reliéfu zahrnuje zájmovou lokalitu do Alpsko-himalájského systému, provincie Západní Karpaty, subprovincie </w:t>
      </w:r>
      <w:proofErr w:type="spellStart"/>
      <w:r w:rsidRPr="007070D4">
        <w:t>Vněkrapatské</w:t>
      </w:r>
      <w:proofErr w:type="spellEnd"/>
      <w:r w:rsidRPr="007070D4">
        <w:t xml:space="preserve"> sníženiny, celku Ostravská pánev a okrsku VIIIB-1-b Ostravská niva. Z regionálně-geologického hlediska se oblast nachází v předhlubni karpatských příkrovů. Na geologické stavbě zájmového území se podílejí sedimenty terciérního stáří s produktivním karbonem v hlubším podloží a sedimenty kvartérního stáří, reprezentované fluviálními uloženinami. Předkvartérní podloží je v zájmovém prostoru tvořeno </w:t>
      </w:r>
      <w:proofErr w:type="spellStart"/>
      <w:r w:rsidRPr="007070D4">
        <w:t>spodnobádenskými</w:t>
      </w:r>
      <w:proofErr w:type="spellEnd"/>
      <w:r w:rsidRPr="007070D4">
        <w:t xml:space="preserve"> marinními sedimenty – vápnitými jíly </w:t>
      </w:r>
      <w:proofErr w:type="gramStart"/>
      <w:r w:rsidRPr="007070D4">
        <w:t>( místy</w:t>
      </w:r>
      <w:proofErr w:type="gramEnd"/>
      <w:r w:rsidRPr="007070D4">
        <w:t xml:space="preserve"> prachovými nebo slabě písčitými) tuhé až pevné konzistence. V nadloží vápnitých jílů terciérního stáří vystupuje komplex kvartérních fluviálních sedimentů. V širším okolí lokality vystupují v bezprostředním nadloží jílů písčité štěrky s proměnlivou příměsí hlinité složky. V nadloží fluviálních štěrků je uloženo souvrství písků a povodňových hlín s proměnlivým obsahem jílovité a prachovité složky, tvořící značně proměnlivou polohou. Komplex fluviálních uloženin je ukončen sedimentací přeplavených sprašových hlín. Vrstevní sled doplňují humózní hlíny, případně antropogenní navážky.</w:t>
      </w:r>
    </w:p>
    <w:p w14:paraId="5B490F10" w14:textId="77777777" w:rsidR="004E0283" w:rsidRPr="007070D4" w:rsidRDefault="004E0283" w:rsidP="004E0283">
      <w:pPr>
        <w:ind w:left="709"/>
        <w:jc w:val="both"/>
      </w:pPr>
      <w:r w:rsidRPr="007070D4">
        <w:t xml:space="preserve">Základová půda je v rozsahu zájmové lokality shora tvořena vrstvami antropogenních navážek GT 1 o mocnosti 0,3-1,3m. V jejich podloží byly ověřeny vrstvy fluviálních jílů GT 2 se střední až vysokou plasticitou, převážně tuhé konzistence o mocnosti cca 1,8-4,5m. Níže v podloží soudržných fluviálních sedimentů se od úrovně cca 3,0-4,6m pod terénem nachází polohy fluviálních, středně </w:t>
      </w:r>
      <w:proofErr w:type="spellStart"/>
      <w:r w:rsidRPr="007070D4">
        <w:t>ulehlých</w:t>
      </w:r>
      <w:proofErr w:type="spellEnd"/>
      <w:r w:rsidRPr="007070D4">
        <w:t xml:space="preserve"> štěrků GT 3, které jsou v celé své mocnosti zvodněné a dosahují zde celkové mocnosti vyšší než cca 0,5 – 5,9 m pod terénem. Pouze archivním vrtem J-1 byly v hloubkovém intervalu cca 3,5 – 4,6 m pod terénem v nadloží fluviálních štěrků zastiženy vrstvy fluviálních písků GT 4.</w:t>
      </w:r>
    </w:p>
    <w:p w14:paraId="1CD3CB28" w14:textId="77777777" w:rsidR="004E0283" w:rsidRPr="007070D4" w:rsidRDefault="004E0283" w:rsidP="004E0283">
      <w:pPr>
        <w:spacing w:after="60"/>
        <w:ind w:left="709"/>
        <w:jc w:val="both"/>
        <w:rPr>
          <w:szCs w:val="18"/>
        </w:rPr>
      </w:pPr>
      <w:r w:rsidRPr="007070D4">
        <w:rPr>
          <w:szCs w:val="18"/>
        </w:rPr>
        <w:t>Staticky náročné skeletové konstrukce tak vyžadují návrh založení podle skupin mezních stavů. Ve smyslu ČSN P 73 1005, příloha E, čl. E1.4.3. se jedná o 3. geotechnickou kategorii.</w:t>
      </w:r>
    </w:p>
    <w:p w14:paraId="0425780E" w14:textId="77777777" w:rsidR="004E0283" w:rsidRPr="007070D4" w:rsidRDefault="004E0283" w:rsidP="004E0283">
      <w:pPr>
        <w:spacing w:after="60"/>
        <w:ind w:left="709"/>
        <w:jc w:val="both"/>
      </w:pPr>
      <w:r w:rsidRPr="007070D4">
        <w:t xml:space="preserve">Vzhledem k silně a nerovnoměrně stlačitelným zeminám GT1 a GT2 IGP doporučuje založení stavebních objektů na pilotách vetknutých do fluviálních středně </w:t>
      </w:r>
      <w:proofErr w:type="spellStart"/>
      <w:r w:rsidRPr="007070D4">
        <w:t>ulehlých</w:t>
      </w:r>
      <w:proofErr w:type="spellEnd"/>
      <w:r w:rsidRPr="007070D4">
        <w:t xml:space="preserve"> štěrků GT3, jejichž povrch se v prostoru zájmového území nachází v úrovni od cca 3,0 – 4,6 m pod terénem (194,0 – 195,7 m n. m.) a mocnost zde činí místy i více než cca 5,9 m.</w:t>
      </w:r>
    </w:p>
    <w:p w14:paraId="2C7B5F3E" w14:textId="77777777" w:rsidR="004E0283" w:rsidRPr="007070D4" w:rsidRDefault="004E0283" w:rsidP="004E0283">
      <w:pPr>
        <w:ind w:left="709"/>
        <w:jc w:val="both"/>
      </w:pPr>
      <w:r w:rsidRPr="007070D4">
        <w:t>Hladina podzemní vody byla aktuálně naražena v úrovni 3,1 – 4,5 m pod terénem, tj. 194,0 – 195,5 m n. m., ustálila se v úrovni cca 0,80 – 3,15 m pod terénem, tj. 192,80 – 195,22 m n. m. a v případě hlubinného založení stavby na pilotách bude komplikovat provádění stavebních prací a bude také negativně působit na ocelové konstrukce.</w:t>
      </w:r>
    </w:p>
    <w:p w14:paraId="1401A32B" w14:textId="77777777" w:rsidR="004E0283" w:rsidRPr="007070D4" w:rsidRDefault="004E0283" w:rsidP="004E0283">
      <w:pPr>
        <w:ind w:left="709"/>
        <w:jc w:val="both"/>
        <w:rPr>
          <w:rFonts w:ascii="ArialMT" w:hAnsi="ArialMT" w:cs="ArialMT"/>
          <w:sz w:val="22"/>
        </w:rPr>
      </w:pPr>
      <w:r w:rsidRPr="007070D4">
        <w:rPr>
          <w:szCs w:val="18"/>
        </w:rPr>
        <w:t xml:space="preserve">Hladina podzemní vody, která je zde vázána na polohy fluviálních štěrků (GT3) byla v rámci IGP ověřena v hloubce okolo 3,15 m až 5,8 m p. t., to je na kótě okolo 195 m n. m. Lze usuzovat, že podzemní voda proudí v prostoru navrhovaného staveniště severním až severovýchodním směrem. Podzemní voda, </w:t>
      </w:r>
      <w:proofErr w:type="spellStart"/>
      <w:r w:rsidRPr="007070D4">
        <w:rPr>
          <w:szCs w:val="18"/>
        </w:rPr>
        <w:t>odebráná</w:t>
      </w:r>
      <w:proofErr w:type="spellEnd"/>
      <w:r w:rsidRPr="007070D4">
        <w:rPr>
          <w:szCs w:val="18"/>
        </w:rPr>
        <w:t xml:space="preserve"> z vrtu V-4, podle provedených testů nevytváří agresivní prostředí pro betonové konstrukce ve smyslu normy ČSN EN </w:t>
      </w:r>
      <w:r w:rsidRPr="007070D4">
        <w:t xml:space="preserve">206.  Podzemní voda ale vykazuje dle ČSN 03 8375 na kovové konstrukce velmi vysokou agresivitu (IV.) vlivem vodivosti, zvýšenou agresivitu (III.) vlivem agresivního CO2 a obsahem SO3 + Cl. Vlivem pH má podzemní voda velmi nízkou agresivitu (I.). Pro zatřídění dle normy ČSN EN 206-1 stanovující skupiny agresivity na </w:t>
      </w:r>
      <w:proofErr w:type="spellStart"/>
      <w:r w:rsidRPr="007070D4">
        <w:t>vodostavební</w:t>
      </w:r>
      <w:proofErr w:type="spellEnd"/>
      <w:r w:rsidRPr="007070D4">
        <w:t xml:space="preserve"> beton, podzemní voda nevykazuje agresivní působení v žádném ze sledovaných parametrů.</w:t>
      </w:r>
    </w:p>
    <w:p w14:paraId="1DDD73B4" w14:textId="77777777" w:rsidR="004E0283" w:rsidRPr="007070D4" w:rsidRDefault="004E0283" w:rsidP="004E0283">
      <w:pPr>
        <w:ind w:left="709"/>
        <w:jc w:val="both"/>
      </w:pPr>
      <w:r w:rsidRPr="007070D4">
        <w:t xml:space="preserve">Vzhledem k prostorové nehomogenně složení navážek doporučujeme v rámci zpracování projektové dokumentace uvažovat s provedením výměny podloží v mocnosti cca 0,5m za hutněný štěrkový polštář. Konečný rozsah hutněného polštáře bude upraven dle skutečného stavu a ověřen </w:t>
      </w:r>
      <w:proofErr w:type="spellStart"/>
      <w:r w:rsidRPr="007070D4">
        <w:t>geotechnikem</w:t>
      </w:r>
      <w:proofErr w:type="spellEnd"/>
      <w:r w:rsidRPr="007070D4">
        <w:t xml:space="preserve"> v rámci realizace zemních těles.</w:t>
      </w:r>
    </w:p>
    <w:p w14:paraId="53AC7404" w14:textId="77777777" w:rsidR="004E0283" w:rsidRPr="007070D4" w:rsidRDefault="004E0283" w:rsidP="004E0283">
      <w:pPr>
        <w:spacing w:after="60"/>
        <w:ind w:left="709"/>
        <w:jc w:val="both"/>
        <w:rPr>
          <w:szCs w:val="18"/>
        </w:rPr>
      </w:pPr>
      <w:r w:rsidRPr="007070D4">
        <w:rPr>
          <w:szCs w:val="18"/>
        </w:rPr>
        <w:t xml:space="preserve">Během provádění pilot bude vyžadován stálý dohled odpovědného geotechnika, který ověří skutečné zemní prostředí a mocnosti vrstev u každé piloty a bude schopen průběžně upřesnit délky pilot a nařídit další nutná opatření. Zvolená technologie pilotáže musí zaručit, že zemní prostředí pod pilotami nebude </w:t>
      </w:r>
      <w:r w:rsidRPr="007070D4">
        <w:rPr>
          <w:szCs w:val="18"/>
        </w:rPr>
        <w:lastRenderedPageBreak/>
        <w:t xml:space="preserve">narušeno, pevnostní charakteristiky zemin pod patou pilot nebudou oslabeny, nedojde ke vzniku kaveren a nezpůsobí snížení třecího odporu na plášti pilot. Přepokládáme návrh vrtaných </w:t>
      </w:r>
      <w:proofErr w:type="spellStart"/>
      <w:r w:rsidRPr="007070D4">
        <w:rPr>
          <w:szCs w:val="18"/>
        </w:rPr>
        <w:t>velkoprůměrových</w:t>
      </w:r>
      <w:proofErr w:type="spellEnd"/>
      <w:r w:rsidRPr="007070D4">
        <w:rPr>
          <w:szCs w:val="18"/>
        </w:rPr>
        <w:t xml:space="preserve"> pilot, kterou budou vrtány spirálovým vrtákem popřípadě </w:t>
      </w:r>
      <w:proofErr w:type="spellStart"/>
      <w:r w:rsidRPr="007070D4">
        <w:rPr>
          <w:szCs w:val="18"/>
        </w:rPr>
        <w:t>šapou</w:t>
      </w:r>
      <w:proofErr w:type="spellEnd"/>
      <w:r w:rsidRPr="007070D4">
        <w:rPr>
          <w:szCs w:val="18"/>
        </w:rPr>
        <w:t xml:space="preserve"> pod ochranou ocelových </w:t>
      </w:r>
      <w:proofErr w:type="spellStart"/>
      <w:r w:rsidRPr="007070D4">
        <w:rPr>
          <w:szCs w:val="18"/>
        </w:rPr>
        <w:t>výpažnic</w:t>
      </w:r>
      <w:proofErr w:type="spellEnd"/>
      <w:r w:rsidRPr="007070D4">
        <w:rPr>
          <w:szCs w:val="18"/>
        </w:rPr>
        <w:t xml:space="preserve">. Po provedení vrtu do požadované hloubky bude osazen kruhový </w:t>
      </w:r>
      <w:proofErr w:type="spellStart"/>
      <w:r w:rsidRPr="007070D4">
        <w:rPr>
          <w:szCs w:val="18"/>
        </w:rPr>
        <w:t>armokoš</w:t>
      </w:r>
      <w:proofErr w:type="spellEnd"/>
      <w:r w:rsidRPr="007070D4">
        <w:rPr>
          <w:szCs w:val="18"/>
        </w:rPr>
        <w:t xml:space="preserve"> a následně se bude pilota betonovat zároveň s pomalým a postupným </w:t>
      </w:r>
      <w:proofErr w:type="spellStart"/>
      <w:r w:rsidRPr="007070D4">
        <w:rPr>
          <w:szCs w:val="18"/>
        </w:rPr>
        <w:t>vytahovaním</w:t>
      </w:r>
      <w:proofErr w:type="spellEnd"/>
      <w:r w:rsidRPr="007070D4">
        <w:rPr>
          <w:szCs w:val="18"/>
        </w:rPr>
        <w:t xml:space="preserve"> </w:t>
      </w:r>
      <w:proofErr w:type="spellStart"/>
      <w:r w:rsidRPr="007070D4">
        <w:rPr>
          <w:szCs w:val="18"/>
        </w:rPr>
        <w:t>výpažnice</w:t>
      </w:r>
      <w:proofErr w:type="spellEnd"/>
      <w:r w:rsidRPr="007070D4">
        <w:rPr>
          <w:szCs w:val="18"/>
        </w:rPr>
        <w:t>, betonáž pod vodou.</w:t>
      </w:r>
    </w:p>
    <w:p w14:paraId="19EB9D10" w14:textId="77777777" w:rsidR="004E0283" w:rsidRPr="007070D4" w:rsidRDefault="004E0283" w:rsidP="004E0283">
      <w:pPr>
        <w:spacing w:after="60"/>
        <w:ind w:left="709"/>
        <w:jc w:val="both"/>
        <w:rPr>
          <w:szCs w:val="18"/>
        </w:rPr>
      </w:pPr>
      <w:r w:rsidRPr="007070D4">
        <w:rPr>
          <w:szCs w:val="18"/>
        </w:rPr>
        <w:t xml:space="preserve">Navrhujeme 1 průměr vrtaných </w:t>
      </w:r>
      <w:proofErr w:type="spellStart"/>
      <w:r w:rsidRPr="007070D4">
        <w:rPr>
          <w:szCs w:val="18"/>
        </w:rPr>
        <w:t>velkoprůměrových</w:t>
      </w:r>
      <w:proofErr w:type="spellEnd"/>
      <w:r w:rsidRPr="007070D4">
        <w:rPr>
          <w:szCs w:val="18"/>
        </w:rPr>
        <w:t xml:space="preserve"> pilot _ 750 mm. </w:t>
      </w:r>
      <w:r w:rsidRPr="007070D4">
        <w:t>Piloty jsou nyní počítány jako plovoucí a v hlavě jsou propojeny základovým roštem s hlavicemi do kterých bude kotven OBK a skelet a ŽB sloupy. Piloty nejsou spojeny se základovou deskou. Deformace základových konstrukcí – sednutí piloty je projektem omezeno na hodnotu &lt; 10 mm.</w:t>
      </w:r>
    </w:p>
    <w:p w14:paraId="7EF53FF5" w14:textId="77777777" w:rsidR="004E0283" w:rsidRPr="007070D4" w:rsidRDefault="004E0283" w:rsidP="004E0283">
      <w:pPr>
        <w:spacing w:after="60"/>
        <w:ind w:left="709"/>
        <w:jc w:val="both"/>
        <w:rPr>
          <w:szCs w:val="18"/>
        </w:rPr>
      </w:pPr>
      <w:r w:rsidRPr="007070D4">
        <w:rPr>
          <w:szCs w:val="18"/>
        </w:rPr>
        <w:t xml:space="preserve">Prozatím neuvažujeme s nutností zajištění stavební jámy pomocí dočasného pažení. Charakter zemin a dostatečné odstupy dovolují otevření stavební jámy svahovanými výkopy. Při výkopových </w:t>
      </w:r>
      <w:proofErr w:type="spellStart"/>
      <w:r w:rsidRPr="007070D4">
        <w:rPr>
          <w:szCs w:val="18"/>
        </w:rPr>
        <w:t>pracech</w:t>
      </w:r>
      <w:proofErr w:type="spellEnd"/>
      <w:r w:rsidRPr="007070D4">
        <w:rPr>
          <w:szCs w:val="18"/>
        </w:rPr>
        <w:t xml:space="preserve"> v místě jímek je možný výskyt podzemní vody a je potřeba mít nachystané čerpadla, pro lokální snížení hladiny podzemní vody. Doporučujeme veškeré výkopové práce provádět v nejsušším období a ihned po dokopání spodní hrany u jímek provést podkladní beton.</w:t>
      </w:r>
    </w:p>
    <w:p w14:paraId="21A38F58" w14:textId="77777777" w:rsidR="004E0283" w:rsidRPr="007070D4" w:rsidRDefault="004E0283" w:rsidP="004E0283">
      <w:pPr>
        <w:tabs>
          <w:tab w:val="left" w:pos="2835"/>
        </w:tabs>
        <w:spacing w:after="0" w:line="312" w:lineRule="auto"/>
        <w:ind w:left="709"/>
        <w:jc w:val="both"/>
        <w:rPr>
          <w:i/>
          <w:szCs w:val="16"/>
          <w:u w:val="single"/>
        </w:rPr>
      </w:pPr>
      <w:r w:rsidRPr="007070D4">
        <w:rPr>
          <w:i/>
          <w:szCs w:val="16"/>
          <w:u w:val="single"/>
        </w:rPr>
        <w:t>Uvažovaný IG profil – DP-2</w:t>
      </w:r>
    </w:p>
    <w:p w14:paraId="1ABEE7D5" w14:textId="77777777" w:rsidR="004E0283" w:rsidRPr="007070D4" w:rsidRDefault="004E0283" w:rsidP="004E0283">
      <w:pPr>
        <w:tabs>
          <w:tab w:val="left" w:pos="2835"/>
        </w:tabs>
        <w:spacing w:after="0" w:line="312" w:lineRule="auto"/>
        <w:ind w:left="709"/>
        <w:jc w:val="both"/>
        <w:rPr>
          <w:szCs w:val="16"/>
        </w:rPr>
      </w:pPr>
      <w:r w:rsidRPr="007070D4">
        <w:rPr>
          <w:szCs w:val="16"/>
        </w:rPr>
        <w:t>0,00 ÷ 1,00 m</w:t>
      </w:r>
      <w:r w:rsidRPr="007070D4">
        <w:rPr>
          <w:szCs w:val="16"/>
        </w:rPr>
        <w:tab/>
        <w:t>Navážka GT1</w:t>
      </w:r>
    </w:p>
    <w:p w14:paraId="28D08716" w14:textId="77777777" w:rsidR="004E0283" w:rsidRPr="007070D4" w:rsidRDefault="004E0283" w:rsidP="004E0283">
      <w:pPr>
        <w:tabs>
          <w:tab w:val="left" w:pos="2835"/>
        </w:tabs>
        <w:spacing w:after="0" w:line="312" w:lineRule="auto"/>
        <w:ind w:left="2835" w:hanging="2126"/>
        <w:jc w:val="both"/>
        <w:rPr>
          <w:szCs w:val="16"/>
        </w:rPr>
      </w:pPr>
      <w:r w:rsidRPr="007070D4">
        <w:rPr>
          <w:szCs w:val="16"/>
        </w:rPr>
        <w:t>1,00 ÷ 4,10 m</w:t>
      </w:r>
      <w:r w:rsidRPr="007070D4">
        <w:rPr>
          <w:szCs w:val="16"/>
        </w:rPr>
        <w:tab/>
        <w:t>Fluviální jíly GT2 – jíl se střední až vysokou plasticitou - měkký až tuhý</w:t>
      </w:r>
    </w:p>
    <w:p w14:paraId="62DB0D04" w14:textId="77777777" w:rsidR="004E0283" w:rsidRPr="007070D4" w:rsidRDefault="004E0283" w:rsidP="004E0283">
      <w:pPr>
        <w:tabs>
          <w:tab w:val="left" w:pos="2835"/>
        </w:tabs>
        <w:spacing w:after="0" w:line="312" w:lineRule="auto"/>
        <w:ind w:left="709"/>
        <w:jc w:val="both"/>
        <w:rPr>
          <w:szCs w:val="16"/>
        </w:rPr>
      </w:pPr>
      <w:r w:rsidRPr="007070D4">
        <w:rPr>
          <w:szCs w:val="16"/>
        </w:rPr>
        <w:t>4,10 ÷ 10,0 m</w:t>
      </w:r>
      <w:r w:rsidRPr="007070D4">
        <w:rPr>
          <w:szCs w:val="16"/>
        </w:rPr>
        <w:tab/>
        <w:t xml:space="preserve">fluviální štěrky GT3 – štěrk s příměsí jemnozrnné zeminy – středně </w:t>
      </w:r>
      <w:proofErr w:type="spellStart"/>
      <w:r w:rsidRPr="007070D4">
        <w:rPr>
          <w:szCs w:val="16"/>
        </w:rPr>
        <w:t>ulehlý</w:t>
      </w:r>
      <w:proofErr w:type="spellEnd"/>
    </w:p>
    <w:p w14:paraId="088F2ADF" w14:textId="77777777" w:rsidR="004E0283" w:rsidRPr="007070D4" w:rsidRDefault="004E0283" w:rsidP="004E0283">
      <w:pPr>
        <w:pStyle w:val="Odstavecseseznamem"/>
        <w:numPr>
          <w:ilvl w:val="0"/>
          <w:numId w:val="12"/>
        </w:numPr>
        <w:tabs>
          <w:tab w:val="left" w:pos="2835"/>
        </w:tabs>
        <w:spacing w:after="0" w:line="312" w:lineRule="auto"/>
        <w:jc w:val="both"/>
        <w:rPr>
          <w:szCs w:val="16"/>
        </w:rPr>
      </w:pPr>
      <w:r w:rsidRPr="007070D4">
        <w:rPr>
          <w:szCs w:val="16"/>
        </w:rPr>
        <w:t>hladina podzemní vody 4,1m</w:t>
      </w:r>
    </w:p>
    <w:p w14:paraId="776C6D5F" w14:textId="77777777" w:rsidR="004E0283" w:rsidRPr="007070D4" w:rsidRDefault="004E0283" w:rsidP="00643D9B">
      <w:pPr>
        <w:pStyle w:val="Nadpis3"/>
      </w:pPr>
      <w:bookmarkStart w:id="55" w:name="_Toc77897955"/>
      <w:bookmarkStart w:id="56" w:name="_Toc82696865"/>
      <w:bookmarkStart w:id="57" w:name="_Toc94623221"/>
      <w:r w:rsidRPr="007070D4">
        <w:t>pilotové založení</w:t>
      </w:r>
      <w:bookmarkEnd w:id="55"/>
      <w:bookmarkEnd w:id="56"/>
      <w:bookmarkEnd w:id="57"/>
    </w:p>
    <w:p w14:paraId="15ACD6D7" w14:textId="77777777" w:rsidR="004E0283" w:rsidRPr="007070D4" w:rsidRDefault="004E0283" w:rsidP="004E0283">
      <w:pPr>
        <w:spacing w:before="120" w:after="120"/>
        <w:ind w:left="709"/>
        <w:jc w:val="both"/>
        <w:rPr>
          <w:szCs w:val="18"/>
        </w:rPr>
      </w:pPr>
      <w:r w:rsidRPr="007070D4">
        <w:rPr>
          <w:szCs w:val="18"/>
        </w:rPr>
        <w:t>Statický výpočet pilot byl proveden podle 2. mezního stavu (použitelnosti). Deformace a vnitřní síly v pilotách byly stanoveny výpočtem podle mezní zatěžovací křivky (dle teorie výpočtu Doc. Masopusta). Piloty byly posouzeny na 1. mezní stav dle výpočtu Šimek – Sedlecký. Geologie byla odvozena z IGP.</w:t>
      </w:r>
    </w:p>
    <w:p w14:paraId="22BABD5D" w14:textId="77777777" w:rsidR="004E0283" w:rsidRPr="007070D4" w:rsidRDefault="004E0283" w:rsidP="004E0283">
      <w:pPr>
        <w:spacing w:before="120" w:after="120"/>
        <w:ind w:left="709"/>
        <w:jc w:val="both"/>
        <w:rPr>
          <w:szCs w:val="18"/>
        </w:rPr>
      </w:pPr>
      <w:r w:rsidRPr="007070D4">
        <w:rPr>
          <w:szCs w:val="18"/>
        </w:rPr>
        <w:t xml:space="preserve">Návrh pilot vychází ze zatížení od horní stavby. Poloha pilot dle umístění sloupů a stěn. Do zatížení byl připočítán vliv provádění – půdorysná odchylka pilot 100 mm pro </w:t>
      </w:r>
      <w:proofErr w:type="spellStart"/>
      <w:r w:rsidRPr="007070D4">
        <w:rPr>
          <w:szCs w:val="18"/>
        </w:rPr>
        <w:t>prům</w:t>
      </w:r>
      <w:proofErr w:type="spellEnd"/>
      <w:r w:rsidRPr="007070D4">
        <w:rPr>
          <w:szCs w:val="18"/>
        </w:rPr>
        <w:t>. 750 mm. Piloty jsou navrženy na maximální sedání 10 mm.</w:t>
      </w:r>
    </w:p>
    <w:p w14:paraId="70FF68A8" w14:textId="77777777" w:rsidR="004E0283" w:rsidRPr="007070D4" w:rsidRDefault="004E0283" w:rsidP="004E0283">
      <w:pPr>
        <w:spacing w:before="120" w:after="120"/>
        <w:ind w:left="709"/>
        <w:jc w:val="both"/>
        <w:rPr>
          <w:i/>
          <w:sz w:val="16"/>
          <w:u w:val="single"/>
        </w:rPr>
      </w:pPr>
      <w:bookmarkStart w:id="58" w:name="_Toc521652176"/>
      <w:r w:rsidRPr="007070D4">
        <w:rPr>
          <w:i/>
          <w:sz w:val="16"/>
          <w:u w:val="single"/>
        </w:rPr>
        <w:t>Konstrukční řešení založení</w:t>
      </w:r>
      <w:bookmarkEnd w:id="58"/>
    </w:p>
    <w:p w14:paraId="115EE700" w14:textId="77777777" w:rsidR="004E0283" w:rsidRPr="001C3700" w:rsidRDefault="004E0283" w:rsidP="004E0283">
      <w:pPr>
        <w:spacing w:before="120" w:after="60"/>
        <w:ind w:left="709"/>
        <w:jc w:val="both"/>
        <w:rPr>
          <w:szCs w:val="18"/>
        </w:rPr>
      </w:pPr>
      <w:r w:rsidRPr="007070D4">
        <w:rPr>
          <w:szCs w:val="18"/>
        </w:rPr>
        <w:t xml:space="preserve">Založení objektu je navrženo jako hlubinné na vrtaných </w:t>
      </w:r>
      <w:proofErr w:type="spellStart"/>
      <w:r w:rsidRPr="007070D4">
        <w:rPr>
          <w:szCs w:val="18"/>
        </w:rPr>
        <w:t>velkoprůměrových</w:t>
      </w:r>
      <w:proofErr w:type="spellEnd"/>
      <w:r w:rsidRPr="007070D4">
        <w:rPr>
          <w:szCs w:val="18"/>
        </w:rPr>
        <w:t xml:space="preserve"> pilotách, které budou v hlavě chycené do monolitického roštu s hlavicemi v místě sloupů. Piloty jsou navrženy jako osamělé, průměru 750 mm. Veškeré podrobné informace o každé pilotě jsou uvedeny v příloze statického výpočtu - Tabulka pilot. Všechny piloty jsou vyztuženy </w:t>
      </w:r>
      <w:proofErr w:type="spellStart"/>
      <w:r w:rsidRPr="007070D4">
        <w:rPr>
          <w:szCs w:val="18"/>
        </w:rPr>
        <w:t>armokošem</w:t>
      </w:r>
      <w:proofErr w:type="spellEnd"/>
      <w:r w:rsidRPr="007070D4">
        <w:rPr>
          <w:szCs w:val="18"/>
        </w:rPr>
        <w:t xml:space="preserve"> kruhového průřezu z oceli B500 B. Vodorovná i výšková poloha pilot odpovídá koncepci a uspořádání konstrukce horní stavby budovy. Piloty budou vrtány spirálovým vrtákem, popřípadě </w:t>
      </w:r>
      <w:proofErr w:type="spellStart"/>
      <w:r w:rsidRPr="007070D4">
        <w:rPr>
          <w:szCs w:val="18"/>
        </w:rPr>
        <w:t>šapou</w:t>
      </w:r>
      <w:proofErr w:type="spellEnd"/>
      <w:r w:rsidRPr="007070D4">
        <w:rPr>
          <w:szCs w:val="18"/>
        </w:rPr>
        <w:t xml:space="preserve">, pod ochranou ocelových </w:t>
      </w:r>
      <w:proofErr w:type="spellStart"/>
      <w:r w:rsidRPr="007070D4">
        <w:rPr>
          <w:szCs w:val="18"/>
        </w:rPr>
        <w:t>výpažnic</w:t>
      </w:r>
      <w:proofErr w:type="spellEnd"/>
      <w:r w:rsidRPr="007070D4">
        <w:rPr>
          <w:szCs w:val="18"/>
        </w:rPr>
        <w:t xml:space="preserve"> ve štěrcích. Po provedení vrtu do požadované hloubky bude osazen </w:t>
      </w:r>
      <w:proofErr w:type="spellStart"/>
      <w:r w:rsidRPr="007070D4">
        <w:rPr>
          <w:szCs w:val="18"/>
        </w:rPr>
        <w:t>armokoš</w:t>
      </w:r>
      <w:proofErr w:type="spellEnd"/>
      <w:r w:rsidRPr="007070D4">
        <w:rPr>
          <w:szCs w:val="18"/>
        </w:rPr>
        <w:t xml:space="preserve"> a následně se pilota zabetonuje betonem C25/30 XA1, S4 za použití </w:t>
      </w:r>
      <w:proofErr w:type="spellStart"/>
      <w:r w:rsidRPr="007070D4">
        <w:rPr>
          <w:szCs w:val="18"/>
        </w:rPr>
        <w:t>sypákové</w:t>
      </w:r>
      <w:proofErr w:type="spellEnd"/>
      <w:r w:rsidRPr="007070D4">
        <w:rPr>
          <w:szCs w:val="18"/>
        </w:rPr>
        <w:t xml:space="preserve"> roury, betonáž pod hladinou vody. Hlava piloty bude dostatečně </w:t>
      </w:r>
      <w:proofErr w:type="spellStart"/>
      <w:r w:rsidRPr="007070D4">
        <w:rPr>
          <w:szCs w:val="18"/>
        </w:rPr>
        <w:t>přebetonována</w:t>
      </w:r>
      <w:proofErr w:type="spellEnd"/>
      <w:r w:rsidRPr="007070D4">
        <w:rPr>
          <w:szCs w:val="18"/>
        </w:rPr>
        <w:t xml:space="preserve">, aby v úrovni projektované hlavy piloty byl kvalitní beton (cca 0,3 m). Znehodnocená betonová směs se před zahájením prací na základovém roštu odbourá na požadovanou úroveň. Povolené odchylky jsou půdorysně v hlavě piloty 100 mm pro </w:t>
      </w:r>
      <w:proofErr w:type="spellStart"/>
      <w:r w:rsidRPr="007070D4">
        <w:rPr>
          <w:szCs w:val="18"/>
        </w:rPr>
        <w:t>prům</w:t>
      </w:r>
      <w:proofErr w:type="spellEnd"/>
      <w:r w:rsidRPr="007070D4">
        <w:rPr>
          <w:szCs w:val="18"/>
        </w:rPr>
        <w:t xml:space="preserve">. 750mm; úklon od svislice max. 2%. Technologický postup v souladu s ČSN EN 1536 pro provádění prací bude předán objednateli před zahájením prací. O každé pilotě bude vypracován protokol o vrtané pilotě. Pro provádění pilotového založení objektu musí dodavatel zemních prací zajistit zpevněnou a odvodněnou pracovní plošinu tak, aby umožnila pojezd </w:t>
      </w:r>
      <w:proofErr w:type="spellStart"/>
      <w:r w:rsidRPr="007070D4">
        <w:rPr>
          <w:szCs w:val="18"/>
        </w:rPr>
        <w:t>pilotážní</w:t>
      </w:r>
      <w:proofErr w:type="spellEnd"/>
      <w:r w:rsidRPr="007070D4">
        <w:rPr>
          <w:szCs w:val="18"/>
        </w:rPr>
        <w:t xml:space="preserve"> soupravy o hmotnosti cca 60 t.</w:t>
      </w:r>
      <w:r w:rsidRPr="001C3700">
        <w:rPr>
          <w:szCs w:val="18"/>
        </w:rPr>
        <w:t xml:space="preserve"> </w:t>
      </w:r>
    </w:p>
    <w:p w14:paraId="00D0A91F" w14:textId="77777777" w:rsidR="004E0283" w:rsidRPr="003C6C43" w:rsidRDefault="004E0283" w:rsidP="004E0283">
      <w:pPr>
        <w:pStyle w:val="Nadpis2"/>
      </w:pPr>
      <w:bookmarkStart w:id="59" w:name="_Toc429001831"/>
      <w:bookmarkStart w:id="60" w:name="_Toc488661139"/>
      <w:bookmarkStart w:id="61" w:name="_Toc82696866"/>
      <w:bookmarkStart w:id="62" w:name="_Toc94623222"/>
      <w:bookmarkEnd w:id="52"/>
      <w:r>
        <w:t>h</w:t>
      </w:r>
      <w:r w:rsidRPr="003C6C43">
        <w:t>orní stavba</w:t>
      </w:r>
      <w:bookmarkEnd w:id="59"/>
      <w:bookmarkEnd w:id="60"/>
      <w:bookmarkEnd w:id="61"/>
      <w:bookmarkEnd w:id="62"/>
    </w:p>
    <w:p w14:paraId="5FF4ADA0" w14:textId="77777777" w:rsidR="004E0283" w:rsidRDefault="004E0283" w:rsidP="004E0283">
      <w:pPr>
        <w:spacing w:before="120" w:after="60"/>
        <w:ind w:left="709"/>
        <w:jc w:val="both"/>
        <w:rPr>
          <w:szCs w:val="18"/>
        </w:rPr>
      </w:pPr>
      <w:r w:rsidRPr="004B0A65">
        <w:rPr>
          <w:szCs w:val="18"/>
        </w:rPr>
        <w:t xml:space="preserve">Konstrukcemi horní stavby se zde myslí nadzemní části a </w:t>
      </w:r>
      <w:r>
        <w:rPr>
          <w:szCs w:val="18"/>
        </w:rPr>
        <w:t>řešeného objektu</w:t>
      </w:r>
      <w:r w:rsidRPr="004B0A65">
        <w:rPr>
          <w:szCs w:val="18"/>
        </w:rPr>
        <w:t xml:space="preserve">. Pro skelet navrhujeme technologii kompozitních ocelobetonových konstrukcí v kombinaci s čistě monolitickými železobetonovými stěnami. Stropní desky (SD) jsou navrženy jako křížem armované monolitické spojité desky pro celou plochu jednotlivých podlaží. SD budou spřažené se skrytými ocelovými příčlemi. Skryté příčle (SP) budou zcela, integrovány do stropní desky. Šířka průvlaků by měla mírně přesahovat přes rozměr sloupů, na který bude </w:t>
      </w:r>
      <w:r>
        <w:rPr>
          <w:szCs w:val="18"/>
        </w:rPr>
        <w:t>SP</w:t>
      </w:r>
      <w:r w:rsidRPr="004B0A65">
        <w:rPr>
          <w:szCs w:val="18"/>
        </w:rPr>
        <w:t xml:space="preserve"> napojen. Ocelové SP tvoří </w:t>
      </w:r>
      <w:r>
        <w:rPr>
          <w:szCs w:val="18"/>
        </w:rPr>
        <w:t>obousměrný systém a nutné vazby ocelových složek</w:t>
      </w:r>
      <w:r w:rsidRPr="004B0A65">
        <w:rPr>
          <w:szCs w:val="18"/>
        </w:rPr>
        <w:t xml:space="preserve"> skeletu, podpírají desky </w:t>
      </w:r>
      <w:r>
        <w:rPr>
          <w:szCs w:val="18"/>
        </w:rPr>
        <w:t xml:space="preserve">po stranách </w:t>
      </w:r>
      <w:r w:rsidRPr="004B0A65">
        <w:rPr>
          <w:szCs w:val="18"/>
        </w:rPr>
        <w:t xml:space="preserve">jednotlivých polí a zajišťují přenos sil z desek do bodových svislých konstrukcí, sloupů. </w:t>
      </w:r>
    </w:p>
    <w:p w14:paraId="48B5C923" w14:textId="77777777" w:rsidR="004E0283" w:rsidRDefault="004E0283" w:rsidP="004E0283">
      <w:pPr>
        <w:spacing w:before="120" w:after="120"/>
        <w:ind w:left="709"/>
        <w:jc w:val="both"/>
        <w:rPr>
          <w:szCs w:val="18"/>
        </w:rPr>
      </w:pPr>
      <w:r w:rsidRPr="00024B5B">
        <w:rPr>
          <w:szCs w:val="18"/>
        </w:rPr>
        <w:lastRenderedPageBreak/>
        <w:t xml:space="preserve">Hmoty kvádrů OB skeletů dotváří </w:t>
      </w:r>
      <w:proofErr w:type="spellStart"/>
      <w:r w:rsidRPr="00024B5B">
        <w:rPr>
          <w:szCs w:val="18"/>
        </w:rPr>
        <w:t>vykonzolovaná</w:t>
      </w:r>
      <w:proofErr w:type="spellEnd"/>
      <w:r w:rsidRPr="00024B5B">
        <w:rPr>
          <w:szCs w:val="18"/>
        </w:rPr>
        <w:t xml:space="preserve"> podlaží pater a střešní konstrukce objektu. Jelikož je délka konzol malá, budou konstrukčně vyřešeny </w:t>
      </w:r>
      <w:proofErr w:type="spellStart"/>
      <w:r w:rsidRPr="00024B5B">
        <w:rPr>
          <w:szCs w:val="18"/>
        </w:rPr>
        <w:t>překon</w:t>
      </w:r>
      <w:r>
        <w:rPr>
          <w:szCs w:val="18"/>
        </w:rPr>
        <w:t>z</w:t>
      </w:r>
      <w:r w:rsidRPr="00024B5B">
        <w:rPr>
          <w:szCs w:val="18"/>
        </w:rPr>
        <w:t>olováním</w:t>
      </w:r>
      <w:proofErr w:type="spellEnd"/>
      <w:r w:rsidRPr="00024B5B">
        <w:rPr>
          <w:szCs w:val="18"/>
        </w:rPr>
        <w:t xml:space="preserve"> stropních desek. </w:t>
      </w:r>
    </w:p>
    <w:p w14:paraId="00F22C3E" w14:textId="77777777" w:rsidR="004E0283" w:rsidRPr="004B0A65" w:rsidRDefault="004E0283" w:rsidP="00643D9B">
      <w:pPr>
        <w:pStyle w:val="Nadpis3"/>
      </w:pPr>
      <w:bookmarkStart w:id="63" w:name="_Toc82696867"/>
      <w:bookmarkStart w:id="64" w:name="_Toc94623223"/>
      <w:r>
        <w:t>Ocelobetonové konstrukce</w:t>
      </w:r>
      <w:bookmarkEnd w:id="63"/>
      <w:bookmarkEnd w:id="64"/>
    </w:p>
    <w:p w14:paraId="659808E8" w14:textId="77777777" w:rsidR="004E0283" w:rsidRDefault="004E0283" w:rsidP="004E0283">
      <w:pPr>
        <w:spacing w:before="120" w:after="60"/>
        <w:ind w:left="709"/>
        <w:jc w:val="both"/>
        <w:rPr>
          <w:szCs w:val="18"/>
        </w:rPr>
      </w:pPr>
      <w:r>
        <w:rPr>
          <w:szCs w:val="18"/>
        </w:rPr>
        <w:t xml:space="preserve">Vnitřní sloupy jsou z kompozitních (spřažených) ocelobetonových profilů. V tomto případě se kompozitní profil skládá z ocelových válcovaných otevřených průřezů tvaru H, které budou předem částečně obetonovány (vybetonován prostor mezi pásnicemi). Dimenze sloupů jsou odstupňovány po výšce stavby, kdy se mění určující ocelový </w:t>
      </w:r>
      <w:r w:rsidRPr="008574FD">
        <w:rPr>
          <w:szCs w:val="18"/>
        </w:rPr>
        <w:t>válcovaný profil – 1.</w:t>
      </w:r>
      <w:r>
        <w:rPr>
          <w:szCs w:val="18"/>
        </w:rPr>
        <w:t>n</w:t>
      </w:r>
      <w:r w:rsidRPr="008574FD">
        <w:rPr>
          <w:szCs w:val="18"/>
        </w:rPr>
        <w:t>p +</w:t>
      </w:r>
      <w:r>
        <w:rPr>
          <w:szCs w:val="18"/>
        </w:rPr>
        <w:t xml:space="preserve"> </w:t>
      </w:r>
      <w:r w:rsidRPr="008574FD">
        <w:rPr>
          <w:szCs w:val="18"/>
        </w:rPr>
        <w:t xml:space="preserve">2. </w:t>
      </w:r>
      <w:proofErr w:type="spellStart"/>
      <w:r>
        <w:rPr>
          <w:szCs w:val="18"/>
        </w:rPr>
        <w:t>np_</w:t>
      </w:r>
      <w:r w:rsidRPr="008574FD">
        <w:rPr>
          <w:szCs w:val="18"/>
        </w:rPr>
        <w:t>HEA</w:t>
      </w:r>
      <w:proofErr w:type="spellEnd"/>
      <w:r w:rsidRPr="008574FD">
        <w:rPr>
          <w:szCs w:val="18"/>
        </w:rPr>
        <w:t xml:space="preserve"> 240;</w:t>
      </w:r>
      <w:r>
        <w:rPr>
          <w:szCs w:val="18"/>
        </w:rPr>
        <w:t xml:space="preserve"> </w:t>
      </w:r>
      <w:r w:rsidRPr="008574FD">
        <w:rPr>
          <w:szCs w:val="18"/>
        </w:rPr>
        <w:t>3.</w:t>
      </w:r>
      <w:r>
        <w:rPr>
          <w:szCs w:val="18"/>
        </w:rPr>
        <w:t>n</w:t>
      </w:r>
      <w:r w:rsidRPr="008574FD">
        <w:rPr>
          <w:szCs w:val="18"/>
        </w:rPr>
        <w:t>p_HEA 220.</w:t>
      </w:r>
      <w:r>
        <w:rPr>
          <w:szCs w:val="18"/>
        </w:rPr>
        <w:t xml:space="preserve"> </w:t>
      </w:r>
      <w:r w:rsidRPr="004B0A65">
        <w:rPr>
          <w:szCs w:val="18"/>
        </w:rPr>
        <w:t>Výplňový beton je spřažen s ocelí příčnými trny a vyztužen podélnou betonářskou výztuží.</w:t>
      </w:r>
      <w:r>
        <w:rPr>
          <w:szCs w:val="18"/>
        </w:rPr>
        <w:t xml:space="preserve"> </w:t>
      </w:r>
    </w:p>
    <w:p w14:paraId="149AA9F1" w14:textId="77777777" w:rsidR="004E0283" w:rsidRDefault="004E0283" w:rsidP="004E0283">
      <w:pPr>
        <w:spacing w:before="120" w:after="60"/>
        <w:ind w:left="709"/>
        <w:jc w:val="both"/>
        <w:rPr>
          <w:szCs w:val="18"/>
        </w:rPr>
      </w:pPr>
      <w:r w:rsidRPr="00B9389C">
        <w:rPr>
          <w:szCs w:val="18"/>
        </w:rPr>
        <w:t>Stropní desky jsou navrženy jako křížem armované spojité izotropní desky spřažené s podélnými a příčnými skrytými ocelovými příčlemi ze svařovaných nesymetrických I profilů (běžně označováno jako systém „</w:t>
      </w:r>
      <w:proofErr w:type="spellStart"/>
      <w:r w:rsidRPr="00B9389C">
        <w:rPr>
          <w:szCs w:val="18"/>
        </w:rPr>
        <w:t>slim</w:t>
      </w:r>
      <w:proofErr w:type="spellEnd"/>
      <w:r w:rsidRPr="00B9389C">
        <w:rPr>
          <w:szCs w:val="18"/>
        </w:rPr>
        <w:t xml:space="preserve"> </w:t>
      </w:r>
      <w:proofErr w:type="spellStart"/>
      <w:r w:rsidRPr="00B9389C">
        <w:rPr>
          <w:szCs w:val="18"/>
        </w:rPr>
        <w:t>floors</w:t>
      </w:r>
      <w:proofErr w:type="spellEnd"/>
      <w:r w:rsidRPr="00B9389C">
        <w:rPr>
          <w:szCs w:val="18"/>
        </w:rPr>
        <w:t xml:space="preserve">“). Stropní desky (SD) mají celkovou </w:t>
      </w:r>
      <w:proofErr w:type="spellStart"/>
      <w:r w:rsidRPr="00B9389C">
        <w:rPr>
          <w:szCs w:val="18"/>
        </w:rPr>
        <w:t>tl</w:t>
      </w:r>
      <w:proofErr w:type="spellEnd"/>
      <w:r w:rsidRPr="00B9389C">
        <w:rPr>
          <w:szCs w:val="18"/>
        </w:rPr>
        <w:t xml:space="preserve">. 250 mm. Ocelové skryté příčle člení a vyztužují stropní desky v příčném směru i podélném směru a tvoří nosný obousměrný rošt pro SD. Skryté ocelové příčle (SP) jsou tvořeny nesymetrickým svařovaným I profilem celkové výšky 250 mm, </w:t>
      </w:r>
      <w:r w:rsidRPr="00CD2F3C">
        <w:rPr>
          <w:szCs w:val="18"/>
        </w:rPr>
        <w:t>s šířkou spodní pásnice 280 mm. Ke</w:t>
      </w:r>
      <w:r w:rsidRPr="00692493">
        <w:rPr>
          <w:szCs w:val="18"/>
        </w:rPr>
        <w:t xml:space="preserve"> spřažení SP se využije horní výztuž SD, která se protáhne skrz otvory ve stojině ocelového profilu. Kompozitní profil doplňuje podélná výztuž nad spodní pásnicí, která bude také spřažená s ocelovým profilem.</w:t>
      </w:r>
    </w:p>
    <w:p w14:paraId="0C763295" w14:textId="77777777" w:rsidR="004E0283" w:rsidRDefault="004E0283" w:rsidP="00643D9B">
      <w:pPr>
        <w:pStyle w:val="Nadpis3"/>
      </w:pPr>
      <w:bookmarkStart w:id="65" w:name="_Toc82696868"/>
      <w:bookmarkStart w:id="66" w:name="_Toc94623224"/>
      <w:r>
        <w:t>Železobetonové konstrukce</w:t>
      </w:r>
      <w:bookmarkEnd w:id="65"/>
      <w:bookmarkEnd w:id="66"/>
    </w:p>
    <w:p w14:paraId="2D7F422A" w14:textId="539CF3E2" w:rsidR="004E0283" w:rsidRPr="00E255AC" w:rsidRDefault="004E0283" w:rsidP="004E0283">
      <w:pPr>
        <w:spacing w:before="120" w:after="60"/>
        <w:ind w:left="709"/>
        <w:jc w:val="both"/>
        <w:rPr>
          <w:szCs w:val="18"/>
        </w:rPr>
      </w:pPr>
      <w:bookmarkStart w:id="67" w:name="_Toc377081457"/>
      <w:bookmarkStart w:id="68" w:name="_Toc488661142"/>
      <w:r>
        <w:rPr>
          <w:szCs w:val="18"/>
        </w:rPr>
        <w:t xml:space="preserve">Vybrané </w:t>
      </w:r>
      <w:r w:rsidRPr="00E255AC">
        <w:rPr>
          <w:szCs w:val="18"/>
        </w:rPr>
        <w:t>OB sloupy</w:t>
      </w:r>
      <w:r>
        <w:rPr>
          <w:szCs w:val="18"/>
        </w:rPr>
        <w:t xml:space="preserve"> v suterénu jsou z důvodu požadavků na </w:t>
      </w:r>
      <w:proofErr w:type="spellStart"/>
      <w:r>
        <w:rPr>
          <w:szCs w:val="18"/>
        </w:rPr>
        <w:t>pohledovost</w:t>
      </w:r>
      <w:proofErr w:type="spellEnd"/>
      <w:r>
        <w:rPr>
          <w:szCs w:val="18"/>
        </w:rPr>
        <w:t xml:space="preserve"> změněny na ŽB kruhové průřezy – monolitické ŽB průřezy s výztužným </w:t>
      </w:r>
      <w:proofErr w:type="spellStart"/>
      <w:r>
        <w:rPr>
          <w:szCs w:val="18"/>
        </w:rPr>
        <w:t>armokošem</w:t>
      </w:r>
      <w:proofErr w:type="spellEnd"/>
      <w:r>
        <w:rPr>
          <w:szCs w:val="18"/>
        </w:rPr>
        <w:t xml:space="preserve"> z vázané betonářské výztuže. Tyto sloupy pak budou sloužit jako nosné pylony pro výstavbu dalších pater objektu. </w:t>
      </w:r>
    </w:p>
    <w:p w14:paraId="061A1C67" w14:textId="57F76CAC" w:rsidR="004E0283" w:rsidRDefault="004E0283" w:rsidP="004E0283">
      <w:pPr>
        <w:spacing w:before="120" w:after="60"/>
        <w:ind w:left="709"/>
        <w:jc w:val="both"/>
        <w:rPr>
          <w:szCs w:val="18"/>
        </w:rPr>
      </w:pPr>
      <w:r>
        <w:rPr>
          <w:szCs w:val="18"/>
        </w:rPr>
        <w:t xml:space="preserve">ŽB monolitické stěny </w:t>
      </w:r>
      <w:proofErr w:type="spellStart"/>
      <w:r>
        <w:rPr>
          <w:szCs w:val="18"/>
        </w:rPr>
        <w:t>tl</w:t>
      </w:r>
      <w:proofErr w:type="spellEnd"/>
      <w:r>
        <w:rPr>
          <w:szCs w:val="18"/>
        </w:rPr>
        <w:t xml:space="preserve">. 250 mm a sloupy </w:t>
      </w:r>
      <w:proofErr w:type="spellStart"/>
      <w:r>
        <w:rPr>
          <w:szCs w:val="18"/>
        </w:rPr>
        <w:t>pr</w:t>
      </w:r>
      <w:proofErr w:type="spellEnd"/>
      <w:r>
        <w:rPr>
          <w:szCs w:val="18"/>
        </w:rPr>
        <w:t xml:space="preserve">. </w:t>
      </w:r>
      <w:proofErr w:type="gramStart"/>
      <w:r>
        <w:rPr>
          <w:szCs w:val="18"/>
        </w:rPr>
        <w:t>400mm</w:t>
      </w:r>
      <w:proofErr w:type="gramEnd"/>
      <w:r w:rsidR="00A02C41">
        <w:rPr>
          <w:szCs w:val="18"/>
        </w:rPr>
        <w:t xml:space="preserve"> (resp.300mm)</w:t>
      </w:r>
      <w:r>
        <w:rPr>
          <w:szCs w:val="18"/>
        </w:rPr>
        <w:t xml:space="preserve"> z betonu pevnostní </w:t>
      </w:r>
      <w:r w:rsidRPr="00596421">
        <w:rPr>
          <w:szCs w:val="18"/>
        </w:rPr>
        <w:t>třídy C30/37</w:t>
      </w:r>
      <w:r>
        <w:rPr>
          <w:szCs w:val="18"/>
        </w:rPr>
        <w:t xml:space="preserve"> s </w:t>
      </w:r>
      <w:r w:rsidRPr="004B0A65">
        <w:rPr>
          <w:szCs w:val="18"/>
        </w:rPr>
        <w:t>plnou nosnou funkcí (svislé i vodorovné účinky zatížení – ztužení stavby). Stěny budou do základových konstrukcí (pásy) zakotveny na přesahující trny nosné betonářské výztuže (pracovní spáry monolitických konstrukcí).</w:t>
      </w:r>
      <w:r>
        <w:rPr>
          <w:szCs w:val="18"/>
        </w:rPr>
        <w:t xml:space="preserve"> </w:t>
      </w:r>
      <w:r w:rsidRPr="004B0A65">
        <w:rPr>
          <w:szCs w:val="18"/>
        </w:rPr>
        <w:t xml:space="preserve">Výztuž veškerých nosných konstrukcí stěn je navržena vázaná s kotvením do vodorovných konstrukcí. Na vybrané plochy stěn mohou být ze strany architekta kladeny požadavky na pohledovou kvalitu betonu. Projekt předpokládá postupnou betonáž s pracovními spárami vázanými na spodní i horní povrch stropních konstrukcí. </w:t>
      </w:r>
    </w:p>
    <w:p w14:paraId="03127C68" w14:textId="77777777" w:rsidR="00033EA0" w:rsidRDefault="00033EA0" w:rsidP="00033EA0">
      <w:pPr>
        <w:pStyle w:val="Nadpis3"/>
      </w:pPr>
      <w:bookmarkStart w:id="69" w:name="_Toc94623225"/>
      <w:r>
        <w:t>Výplňové konstrukce</w:t>
      </w:r>
      <w:bookmarkEnd w:id="69"/>
    </w:p>
    <w:p w14:paraId="773B5BD9" w14:textId="77777777" w:rsidR="00033EA0" w:rsidRDefault="00033EA0" w:rsidP="00033EA0">
      <w:pPr>
        <w:spacing w:after="60"/>
        <w:ind w:left="709"/>
        <w:jc w:val="both"/>
        <w:rPr>
          <w:szCs w:val="18"/>
        </w:rPr>
      </w:pPr>
      <w:r>
        <w:rPr>
          <w:szCs w:val="18"/>
        </w:rPr>
        <w:t xml:space="preserve">Zděné stěny, příčky, fasádní systémy a další </w:t>
      </w:r>
      <w:r w:rsidRPr="00F9419B">
        <w:rPr>
          <w:szCs w:val="18"/>
        </w:rPr>
        <w:t>ne</w:t>
      </w:r>
      <w:r>
        <w:rPr>
          <w:szCs w:val="18"/>
        </w:rPr>
        <w:t>nosné stavební konstrukce</w:t>
      </w:r>
      <w:r w:rsidRPr="00F9419B">
        <w:rPr>
          <w:szCs w:val="18"/>
        </w:rPr>
        <w:t xml:space="preserve"> musí být shora </w:t>
      </w:r>
      <w:proofErr w:type="spellStart"/>
      <w:r w:rsidRPr="00F9419B">
        <w:rPr>
          <w:szCs w:val="18"/>
        </w:rPr>
        <w:t>oddilatovány</w:t>
      </w:r>
      <w:proofErr w:type="spellEnd"/>
      <w:r>
        <w:rPr>
          <w:szCs w:val="18"/>
        </w:rPr>
        <w:t xml:space="preserve"> stále pružnou vrstvou / dilatační spojem</w:t>
      </w:r>
      <w:r w:rsidRPr="00F9419B">
        <w:rPr>
          <w:szCs w:val="18"/>
        </w:rPr>
        <w:t xml:space="preserve"> od nosné konstrukce stavby</w:t>
      </w:r>
      <w:r>
        <w:rPr>
          <w:szCs w:val="18"/>
        </w:rPr>
        <w:t>, aby</w:t>
      </w:r>
      <w:r w:rsidRPr="00F9419B">
        <w:rPr>
          <w:szCs w:val="18"/>
        </w:rPr>
        <w:t xml:space="preserve"> </w:t>
      </w:r>
      <w:r>
        <w:rPr>
          <w:szCs w:val="18"/>
        </w:rPr>
        <w:t xml:space="preserve">se zabránilo </w:t>
      </w:r>
      <w:r w:rsidRPr="00F9419B">
        <w:rPr>
          <w:szCs w:val="18"/>
        </w:rPr>
        <w:t>přenosu svislých zatížení a možnému přetížení těchto konstrukcí.</w:t>
      </w:r>
      <w:r>
        <w:rPr>
          <w:szCs w:val="18"/>
        </w:rPr>
        <w:t xml:space="preserve"> Výplňové zdivo v 1np bude provedeno z cihelného zdiva min </w:t>
      </w:r>
      <w:proofErr w:type="spellStart"/>
      <w:r>
        <w:rPr>
          <w:szCs w:val="18"/>
        </w:rPr>
        <w:t>tl</w:t>
      </w:r>
      <w:proofErr w:type="spellEnd"/>
      <w:r>
        <w:rPr>
          <w:szCs w:val="18"/>
        </w:rPr>
        <w:t xml:space="preserve">. 250mm, vloženého mezi OB sloupy. Zdivo z pórobetonových tvárnic ve 2np a 3np bude předsazeno před OB sloupy, ke kterým musí být přikotveno. PO VÝŠCE </w:t>
      </w:r>
    </w:p>
    <w:p w14:paraId="642978B3" w14:textId="77777777" w:rsidR="004E17BB" w:rsidRPr="00B0056F" w:rsidRDefault="004E17BB" w:rsidP="00033EA0">
      <w:pPr>
        <w:pStyle w:val="Nadpis2"/>
      </w:pPr>
      <w:bookmarkStart w:id="70" w:name="_Toc82696869"/>
      <w:bookmarkStart w:id="71" w:name="_Toc94623226"/>
      <w:r w:rsidRPr="00B0056F">
        <w:t>Svislé spojovací konstrukce</w:t>
      </w:r>
      <w:bookmarkEnd w:id="70"/>
      <w:bookmarkEnd w:id="71"/>
    </w:p>
    <w:p w14:paraId="26084F82" w14:textId="3120A518" w:rsidR="004E17BB" w:rsidRDefault="004E17BB" w:rsidP="004E17BB">
      <w:pPr>
        <w:spacing w:after="0"/>
        <w:ind w:left="709"/>
        <w:jc w:val="both"/>
      </w:pPr>
      <w:r w:rsidRPr="00024B5B">
        <w:t>Vertikálními komunikacemi jsou zde</w:t>
      </w:r>
      <w:r w:rsidR="008C361C">
        <w:t xml:space="preserve"> reprezentovány </w:t>
      </w:r>
      <w:r w:rsidRPr="00024B5B">
        <w:t>výtah</w:t>
      </w:r>
      <w:r w:rsidR="008C361C">
        <w:t>y</w:t>
      </w:r>
      <w:r>
        <w:t xml:space="preserve"> a</w:t>
      </w:r>
      <w:r w:rsidRPr="00024B5B">
        <w:t xml:space="preserve"> </w:t>
      </w:r>
      <w:proofErr w:type="gramStart"/>
      <w:r w:rsidRPr="00024B5B">
        <w:t>dvou- až</w:t>
      </w:r>
      <w:proofErr w:type="gramEnd"/>
      <w:r w:rsidRPr="00024B5B">
        <w:t xml:space="preserve"> tří- ramenn</w:t>
      </w:r>
      <w:r w:rsidR="008C361C">
        <w:t>ými</w:t>
      </w:r>
      <w:r w:rsidRPr="00024B5B">
        <w:t xml:space="preserve"> schodišt</w:t>
      </w:r>
      <w:r w:rsidR="008C361C">
        <w:t>i</w:t>
      </w:r>
      <w:r w:rsidRPr="00024B5B">
        <w:t xml:space="preserve"> vedoucí</w:t>
      </w:r>
      <w:r w:rsidR="008C361C">
        <w:t>mi</w:t>
      </w:r>
      <w:r w:rsidRPr="00024B5B">
        <w:t xml:space="preserve"> do posledního 3. podlaží, případně na střechu. Vnitřní trojramenné schodiště mezi osou C ad D bude řešeno jako ocelové schodnicové</w:t>
      </w:r>
      <w:r>
        <w:t xml:space="preserve"> s výtahovou šachtou umístěnou v zrcadle</w:t>
      </w:r>
      <w:r w:rsidRPr="00024B5B">
        <w:t>. Vnitřní dvouramenné schodiště v ose J-K bude řešeno jako monolitické ŽB</w:t>
      </w:r>
      <w:r>
        <w:t xml:space="preserve"> kotvené do stropní desky a mezipodesty</w:t>
      </w:r>
      <w:r w:rsidRPr="00024B5B">
        <w:t xml:space="preserve">. Vnější úniková schodiště pak budou řešena jako ocelová </w:t>
      </w:r>
      <w:proofErr w:type="spellStart"/>
      <w:r w:rsidRPr="00024B5B">
        <w:t>pororoštová</w:t>
      </w:r>
      <w:proofErr w:type="spellEnd"/>
      <w:r w:rsidRPr="00024B5B">
        <w:t xml:space="preserve">. </w:t>
      </w:r>
    </w:p>
    <w:p w14:paraId="4C6A56BF" w14:textId="6CD52C95" w:rsidR="00961CBD" w:rsidRDefault="00033EA0" w:rsidP="00033EA0">
      <w:pPr>
        <w:pStyle w:val="Nadpis3"/>
      </w:pPr>
      <w:bookmarkStart w:id="72" w:name="_Toc94623227"/>
      <w:r>
        <w:t>Ocelové schodiště a výtahová šachta v ose C-D</w:t>
      </w:r>
      <w:bookmarkEnd w:id="72"/>
    </w:p>
    <w:p w14:paraId="491C4CA9" w14:textId="6E4EAA42" w:rsidR="004A7C62" w:rsidRPr="004A7C62" w:rsidRDefault="00244765" w:rsidP="000F4144">
      <w:pPr>
        <w:ind w:left="709"/>
        <w:jc w:val="both"/>
      </w:pPr>
      <w:r>
        <w:t>Ve s</w:t>
      </w:r>
      <w:r w:rsidR="004A7C62">
        <w:t>chodišťov</w:t>
      </w:r>
      <w:r>
        <w:t>ém</w:t>
      </w:r>
      <w:r w:rsidR="004A7C62">
        <w:t xml:space="preserve"> prostor</w:t>
      </w:r>
      <w:r>
        <w:t>u</w:t>
      </w:r>
      <w:r w:rsidR="004A7C62">
        <w:t xml:space="preserve"> v ose C-D </w:t>
      </w:r>
      <w:r>
        <w:t xml:space="preserve">je umístěna výtahová šachta z masivních uzavřených profilů SKS 160/6, které </w:t>
      </w:r>
      <w:proofErr w:type="gramStart"/>
      <w:r>
        <w:t>tvoří</w:t>
      </w:r>
      <w:proofErr w:type="gramEnd"/>
      <w:r>
        <w:t xml:space="preserve"> nosnou rámovou prostorovou konstrukci trojramenného ocelového schodiště. Schodiště je neseno konzolami profilů UPE200, svařených do krabice. Konzoly jsou součástí rohových sloupů konstrukce výtahové šachty. </w:t>
      </w:r>
      <w:r w:rsidR="000F4144">
        <w:t xml:space="preserve">Schodnice z pásové oceli P12 s přivařenými pásnicemi P8, jsou připojeny ke konzolám a v úrovni hlavních podest jsou kotveny do vodorovných </w:t>
      </w:r>
      <w:proofErr w:type="spellStart"/>
      <w:r w:rsidR="000F4144">
        <w:t>žb</w:t>
      </w:r>
      <w:proofErr w:type="spellEnd"/>
      <w:r w:rsidR="000F4144">
        <w:t xml:space="preserve"> konstrukcí. Podesty a schodišťové stupnice a podstupnice jsou tvořeny plechem P6, který </w:t>
      </w:r>
      <w:proofErr w:type="gramStart"/>
      <w:r w:rsidR="000F4144">
        <w:t>tvoří</w:t>
      </w:r>
      <w:proofErr w:type="gramEnd"/>
      <w:r w:rsidR="000F4144">
        <w:t xml:space="preserve"> nosný podklad pro nášlapnou vrstvu. Plech na podestách je vyztužen výztuhami P6 v osových vzdálenostech </w:t>
      </w:r>
      <w:proofErr w:type="gramStart"/>
      <w:r w:rsidR="000F4144">
        <w:t>240mm</w:t>
      </w:r>
      <w:proofErr w:type="gramEnd"/>
      <w:r w:rsidR="000F4144">
        <w:t>.</w:t>
      </w:r>
    </w:p>
    <w:p w14:paraId="27CF0E22" w14:textId="5D4C82F9" w:rsidR="00033EA0" w:rsidRDefault="00033EA0" w:rsidP="00033EA0">
      <w:pPr>
        <w:pStyle w:val="Nadpis3"/>
      </w:pPr>
      <w:bookmarkStart w:id="73" w:name="_Toc94623228"/>
      <w:r>
        <w:t>Únikové ocelové schodiště v ose 8-9</w:t>
      </w:r>
      <w:bookmarkEnd w:id="73"/>
    </w:p>
    <w:p w14:paraId="35715A8B" w14:textId="7440627E" w:rsidR="000F4144" w:rsidRPr="000F4144" w:rsidRDefault="005614D6" w:rsidP="00747375">
      <w:pPr>
        <w:ind w:left="709"/>
        <w:jc w:val="both"/>
      </w:pPr>
      <w:r>
        <w:t xml:space="preserve">Zalomené schodnice UPE220 jsou uloženy na ocelový patrový rám z profilů HEA160 tak, že jejich převislé konce </w:t>
      </w:r>
      <w:proofErr w:type="gramStart"/>
      <w:r>
        <w:t>tvoří</w:t>
      </w:r>
      <w:proofErr w:type="gramEnd"/>
      <w:r>
        <w:t xml:space="preserve"> podesty. Rám je v příčném kotven přes příčle HEA160 kotven buď do </w:t>
      </w:r>
      <w:proofErr w:type="spellStart"/>
      <w:r>
        <w:t>žb</w:t>
      </w:r>
      <w:proofErr w:type="spellEnd"/>
      <w:r>
        <w:t xml:space="preserve"> </w:t>
      </w:r>
      <w:r>
        <w:lastRenderedPageBreak/>
        <w:t xml:space="preserve">vodorovných konstrukcí v místě hlavních podest. V místě mezipodest jsou příčle kloubově připojeny ke svislým sloupkům IPE160. Tyto sloupky jsou </w:t>
      </w:r>
      <w:r w:rsidR="004832E8">
        <w:t xml:space="preserve">kloubově kotveny k základům a stropním konstrukcím a nesmí přenášet svislá zatížení z vodorovných konstrukcí. Schodišťové stupně a podesty jsou tvořen pororoštem SP340-34/38-3. Únikové schodiště je zastřešeno plochou střechou. Rámové příčle HEA160 jsou doplněny o lemující prvky UPE 160 a </w:t>
      </w:r>
      <w:proofErr w:type="gramStart"/>
      <w:r w:rsidR="004832E8">
        <w:t>tvoří</w:t>
      </w:r>
      <w:proofErr w:type="gramEnd"/>
      <w:r w:rsidR="004832E8">
        <w:t xml:space="preserve"> společně nosnou konstrukci pro trapézový plech TR 35/207/0,75</w:t>
      </w:r>
      <w:r w:rsidR="00747375">
        <w:t xml:space="preserve">. Zalomené příčle jsou v ose 8 kotveny ke spodní straně </w:t>
      </w:r>
      <w:proofErr w:type="spellStart"/>
      <w:r w:rsidR="00747375">
        <w:t>žb</w:t>
      </w:r>
      <w:proofErr w:type="spellEnd"/>
      <w:r w:rsidR="00747375">
        <w:t xml:space="preserve"> střešní desky.</w:t>
      </w:r>
    </w:p>
    <w:p w14:paraId="7E3D59DA" w14:textId="18D98BCE" w:rsidR="00033EA0" w:rsidRPr="00033EA0" w:rsidRDefault="00033EA0" w:rsidP="00033EA0">
      <w:pPr>
        <w:pStyle w:val="Nadpis3"/>
      </w:pPr>
      <w:bookmarkStart w:id="74" w:name="_Toc94623229"/>
      <w:r>
        <w:t>Obslužné schodiště</w:t>
      </w:r>
      <w:r w:rsidR="004A7C62">
        <w:t xml:space="preserve"> v ose J-K</w:t>
      </w:r>
      <w:bookmarkEnd w:id="74"/>
    </w:p>
    <w:p w14:paraId="136F7F32" w14:textId="0576628B" w:rsidR="00A7013A" w:rsidRDefault="00A7013A" w:rsidP="00747375">
      <w:pPr>
        <w:ind w:left="709"/>
        <w:jc w:val="both"/>
      </w:pPr>
      <w:r>
        <w:t xml:space="preserve">Obslužné schodiště vysoké 12,07m spojuje jednotlivá podlaží a vede až na střechu objektu. </w:t>
      </w:r>
      <w:r w:rsidR="00747375">
        <w:t xml:space="preserve">Zalomené schodnice UPE220 jsou uloženy na ocelový patrový rám z profilů HEA160 tak, že jejich převislé konce </w:t>
      </w:r>
      <w:proofErr w:type="gramStart"/>
      <w:r w:rsidR="00747375">
        <w:t>tvoří</w:t>
      </w:r>
      <w:proofErr w:type="gramEnd"/>
      <w:r w:rsidR="00747375">
        <w:t xml:space="preserve"> mezipodesty.</w:t>
      </w:r>
      <w:r>
        <w:t xml:space="preserve"> V místě Hlavních podest jsou schodnice kloubově připojeny ke spřaženým OB průvlakům SP25.5, přes výztuhy, které jsou součástí těchto profilů.</w:t>
      </w:r>
      <w:r w:rsidR="00747375">
        <w:t xml:space="preserve"> Rám je v příčném </w:t>
      </w:r>
      <w:r>
        <w:t xml:space="preserve">směru kotven přes </w:t>
      </w:r>
      <w:r w:rsidR="00747375">
        <w:t xml:space="preserve">příčle HEA160 do </w:t>
      </w:r>
      <w:proofErr w:type="spellStart"/>
      <w:r w:rsidR="00747375">
        <w:t>žb</w:t>
      </w:r>
      <w:proofErr w:type="spellEnd"/>
      <w:r w:rsidR="00747375">
        <w:t xml:space="preserve"> </w:t>
      </w:r>
      <w:r w:rsidR="000353B3">
        <w:t>stěny</w:t>
      </w:r>
      <w:r w:rsidR="00747375">
        <w:t xml:space="preserve"> v</w:t>
      </w:r>
      <w:r w:rsidR="0012553A">
        <w:t> úrovni mezipodest kloubovým dodatečným chemickým kotvením</w:t>
      </w:r>
      <w:r w:rsidR="00747375">
        <w:t xml:space="preserve">. </w:t>
      </w:r>
      <w:r w:rsidR="003222CF">
        <w:t>Krátké sloupky schodnic výstupního ramene j</w:t>
      </w:r>
      <w:r w:rsidR="005E3369">
        <w:t>sou</w:t>
      </w:r>
      <w:r w:rsidR="003222CF">
        <w:t xml:space="preserve"> kloubově připojen</w:t>
      </w:r>
      <w:r w:rsidR="005E3369">
        <w:t>y</w:t>
      </w:r>
      <w:r w:rsidR="003222CF">
        <w:t xml:space="preserve"> </w:t>
      </w:r>
      <w:r w:rsidR="004613C9">
        <w:t>k horním pásnicím profilů SP25.5 ve střešní konstrukci.</w:t>
      </w:r>
    </w:p>
    <w:p w14:paraId="1A70A179" w14:textId="1A8F628D" w:rsidR="00747375" w:rsidRPr="000F4144" w:rsidRDefault="00747375" w:rsidP="00747375">
      <w:pPr>
        <w:ind w:left="709"/>
        <w:jc w:val="both"/>
      </w:pPr>
      <w:r>
        <w:t xml:space="preserve">Schodišťové stupně a podesty jsou tvořen pororoštem SP340-34/38-3. </w:t>
      </w:r>
    </w:p>
    <w:p w14:paraId="772C77D2" w14:textId="77777777" w:rsidR="004E0283" w:rsidRPr="00CB6469" w:rsidRDefault="004E0283" w:rsidP="004E0283">
      <w:pPr>
        <w:pStyle w:val="Nadpis1"/>
      </w:pPr>
      <w:bookmarkStart w:id="75" w:name="_Toc469944278"/>
      <w:bookmarkStart w:id="76" w:name="_Toc82696870"/>
      <w:bookmarkStart w:id="77" w:name="_Toc94623230"/>
      <w:bookmarkEnd w:id="67"/>
      <w:bookmarkEnd w:id="68"/>
      <w:r w:rsidRPr="00CB6469">
        <w:t>materiály a technologie nosných konstrukcí</w:t>
      </w:r>
      <w:bookmarkEnd w:id="75"/>
      <w:bookmarkEnd w:id="76"/>
      <w:bookmarkEnd w:id="77"/>
    </w:p>
    <w:p w14:paraId="7FFDB284" w14:textId="77777777" w:rsidR="004E0283" w:rsidRPr="00064C50" w:rsidRDefault="004E0283" w:rsidP="004E0283">
      <w:pPr>
        <w:spacing w:after="60"/>
        <w:ind w:left="709"/>
        <w:jc w:val="both"/>
      </w:pPr>
      <w:r w:rsidRPr="00064C50">
        <w:t xml:space="preserve">Pro nosné konstrukce a prvky se </w:t>
      </w:r>
      <w:r>
        <w:t>navrhují</w:t>
      </w:r>
      <w:r w:rsidRPr="00064C50">
        <w:t> následujícími materiály a technologi</w:t>
      </w:r>
      <w:r>
        <w:t>e</w:t>
      </w:r>
      <w:r w:rsidRPr="00064C50">
        <w:t>. Podrobnější návrh a specifikace materiálových vlastností doplní až DPS.</w:t>
      </w:r>
    </w:p>
    <w:p w14:paraId="42B65C47" w14:textId="77777777" w:rsidR="004E0283" w:rsidRPr="008574FD" w:rsidRDefault="004E0283" w:rsidP="004E0283">
      <w:pPr>
        <w:spacing w:after="60"/>
        <w:ind w:left="709"/>
        <w:jc w:val="both"/>
      </w:pPr>
      <w:r w:rsidRPr="008574FD">
        <w:rPr>
          <w:u w:val="single"/>
        </w:rPr>
        <w:t>Konstrukční oceli dle EN 10025-</w:t>
      </w:r>
      <w:proofErr w:type="gramStart"/>
      <w:r w:rsidRPr="008574FD">
        <w:rPr>
          <w:u w:val="single"/>
        </w:rPr>
        <w:t>2:</w:t>
      </w:r>
      <w:r w:rsidRPr="008574FD">
        <w:t>,</w:t>
      </w:r>
      <w:proofErr w:type="gramEnd"/>
      <w:r w:rsidRPr="008574FD">
        <w:rPr>
          <w:b/>
        </w:rPr>
        <w:t xml:space="preserve"> S 235 J2</w:t>
      </w:r>
      <w:r w:rsidRPr="008574FD">
        <w:t xml:space="preserve"> (11 373) _OBK / OK; v primárních prvcích se uplatní především válcované průřezy I a H a z plechů svařované profily v podobě nesymetrických I-průřezů. </w:t>
      </w:r>
    </w:p>
    <w:p w14:paraId="68FEE00A" w14:textId="77777777" w:rsidR="004E0283" w:rsidRPr="00563066" w:rsidRDefault="004E0283" w:rsidP="004E0283">
      <w:pPr>
        <w:spacing w:after="0"/>
        <w:ind w:left="709"/>
        <w:jc w:val="both"/>
        <w:rPr>
          <w:u w:val="single"/>
        </w:rPr>
      </w:pPr>
      <w:r w:rsidRPr="00563066">
        <w:rPr>
          <w:u w:val="single"/>
        </w:rPr>
        <w:t>Beton nosných konstrukcí podle ČSN EN 206:</w:t>
      </w:r>
    </w:p>
    <w:p w14:paraId="14E5CE14" w14:textId="0569AE2B" w:rsidR="004E0283" w:rsidRPr="00563066" w:rsidRDefault="004E0283" w:rsidP="004E0283">
      <w:pPr>
        <w:spacing w:after="60"/>
        <w:ind w:left="709"/>
        <w:jc w:val="both"/>
      </w:pPr>
      <w:r w:rsidRPr="00563066">
        <w:rPr>
          <w:b/>
        </w:rPr>
        <w:t>beton C25/30 XC2 XA1</w:t>
      </w:r>
      <w:r w:rsidRPr="00563066">
        <w:t xml:space="preserve">– piloty a základové konstrukce; </w:t>
      </w:r>
      <w:r w:rsidRPr="00563066">
        <w:rPr>
          <w:b/>
        </w:rPr>
        <w:t xml:space="preserve">C30/37 XF2 XC3 </w:t>
      </w:r>
      <w:r w:rsidRPr="004E17BB">
        <w:t>(</w:t>
      </w:r>
      <w:proofErr w:type="spellStart"/>
      <w:r w:rsidRPr="004E17BB">
        <w:t>vodostavební</w:t>
      </w:r>
      <w:proofErr w:type="spellEnd"/>
      <w:r w:rsidRPr="004E17BB">
        <w:t xml:space="preserve"> beton)</w:t>
      </w:r>
      <w:r w:rsidRPr="00563066">
        <w:rPr>
          <w:b/>
        </w:rPr>
        <w:t xml:space="preserve"> - </w:t>
      </w:r>
      <w:r w:rsidRPr="00563066">
        <w:t xml:space="preserve">sloupy ŽB neizolované konstrukce, základové jímky; ŽB i OB monolitické nadzemní konstrukce (zaizolované) – </w:t>
      </w:r>
      <w:r w:rsidRPr="00563066">
        <w:rPr>
          <w:b/>
        </w:rPr>
        <w:t>C30/37 XC1</w:t>
      </w:r>
      <w:r w:rsidRPr="00563066">
        <w:t>; výplňový beton pro kompozitní OB profily</w:t>
      </w:r>
      <w:r w:rsidR="004E17BB">
        <w:t xml:space="preserve"> </w:t>
      </w:r>
      <w:r w:rsidRPr="00563066">
        <w:t xml:space="preserve">– </w:t>
      </w:r>
      <w:r w:rsidRPr="00563066">
        <w:rPr>
          <w:b/>
        </w:rPr>
        <w:t>C40/50 XC1</w:t>
      </w:r>
      <w:r w:rsidR="00547555">
        <w:t>; podkladní beton – C12/15 X0.</w:t>
      </w:r>
    </w:p>
    <w:p w14:paraId="4F1FA510" w14:textId="77777777" w:rsidR="004E0283" w:rsidRPr="00024B5B" w:rsidRDefault="004E0283" w:rsidP="004E0283">
      <w:pPr>
        <w:spacing w:after="120"/>
        <w:ind w:left="709"/>
        <w:jc w:val="both"/>
      </w:pPr>
      <w:r w:rsidRPr="00024B5B">
        <w:t xml:space="preserve">Ocelová výztuž ŽB a OB konstrukcí – </w:t>
      </w:r>
      <w:r w:rsidRPr="00024B5B">
        <w:rPr>
          <w:b/>
        </w:rPr>
        <w:t>B500B</w:t>
      </w:r>
      <w:r w:rsidRPr="00024B5B">
        <w:t xml:space="preserve"> nebo </w:t>
      </w:r>
      <w:r w:rsidRPr="00024B5B">
        <w:rPr>
          <w:b/>
        </w:rPr>
        <w:t>B500A</w:t>
      </w:r>
      <w:r w:rsidRPr="00024B5B">
        <w:t xml:space="preserve"> se zaručenou svařitelností, dle normy ČSN EN 10080. Spřažení stropních desek se skrytou OK a také výplňového betonu s ocelovou částí kompozitních průřezů – přivařená betonářská výztuž B500b. Lokálně se pro spřažení / spojení OBK nebo ŽB + OK využijí </w:t>
      </w:r>
      <w:proofErr w:type="spellStart"/>
      <w:r w:rsidRPr="00024B5B">
        <w:t>spřahovací</w:t>
      </w:r>
      <w:proofErr w:type="spellEnd"/>
      <w:r w:rsidRPr="00024B5B">
        <w:t xml:space="preserve"> trny (betonářské kotvy), neboli kolíky s hlavou dle ISO 13918:2007.</w:t>
      </w:r>
    </w:p>
    <w:p w14:paraId="54ED3FD0" w14:textId="77777777" w:rsidR="005319CF" w:rsidRPr="004469B9" w:rsidRDefault="005319CF" w:rsidP="005319CF">
      <w:pPr>
        <w:pStyle w:val="Nadpis2"/>
      </w:pPr>
      <w:bookmarkStart w:id="78" w:name="_Toc433704120"/>
      <w:bookmarkStart w:id="79" w:name="_Toc501667422"/>
      <w:bookmarkStart w:id="80" w:name="_Toc11279962"/>
      <w:bookmarkStart w:id="81" w:name="_Toc13858351"/>
      <w:bookmarkStart w:id="82" w:name="_Toc37337388"/>
      <w:bookmarkStart w:id="83" w:name="_Toc90561729"/>
      <w:bookmarkStart w:id="84" w:name="_Toc94623231"/>
      <w:bookmarkStart w:id="85" w:name="_Toc433704122"/>
      <w:bookmarkStart w:id="86" w:name="_Toc501667424"/>
      <w:bookmarkStart w:id="87" w:name="_Toc82696871"/>
      <w:r w:rsidRPr="004469B9">
        <w:t>antikorozní ochrana OK a OBK</w:t>
      </w:r>
      <w:bookmarkEnd w:id="78"/>
      <w:bookmarkEnd w:id="79"/>
      <w:bookmarkEnd w:id="80"/>
      <w:bookmarkEnd w:id="81"/>
      <w:bookmarkEnd w:id="82"/>
      <w:bookmarkEnd w:id="83"/>
      <w:bookmarkEnd w:id="84"/>
    </w:p>
    <w:p w14:paraId="2CB5FD3C" w14:textId="77777777" w:rsidR="005319CF" w:rsidRPr="00903BD0" w:rsidRDefault="005319CF" w:rsidP="005319CF">
      <w:pPr>
        <w:spacing w:after="60"/>
        <w:ind w:left="709"/>
        <w:contextualSpacing/>
        <w:jc w:val="both"/>
      </w:pPr>
      <w:r w:rsidRPr="00903BD0">
        <w:t xml:space="preserve">Ocelové konstrukce budou chráněny nátěrovým systémem – pouze na plochách, které nejsou v kontaktu s betonem! </w:t>
      </w:r>
      <w:r w:rsidRPr="007C1AA4">
        <w:rPr>
          <w:b/>
        </w:rPr>
        <w:t>Obetonované plochy a styčné plochy třecích spojů se nesmí natírat, budou pouze očištěny od okují a mastnoty</w:t>
      </w:r>
      <w:r>
        <w:t>.</w:t>
      </w:r>
    </w:p>
    <w:p w14:paraId="5CC0A523" w14:textId="77777777" w:rsidR="005319CF" w:rsidRPr="00903BD0" w:rsidRDefault="005319CF" w:rsidP="005319CF">
      <w:pPr>
        <w:spacing w:after="60"/>
        <w:ind w:left="709"/>
        <w:contextualSpacing/>
        <w:jc w:val="both"/>
      </w:pPr>
      <w:r w:rsidRPr="00903BD0">
        <w:t>Obecně musí nátěr odpovídat stupni korozní agresivity daného prostředí podle</w:t>
      </w:r>
      <w:r>
        <w:t xml:space="preserve"> ČSN</w:t>
      </w:r>
      <w:r w:rsidRPr="00903BD0">
        <w:t xml:space="preserve"> </w:t>
      </w:r>
      <w:r>
        <w:t xml:space="preserve">EN </w:t>
      </w:r>
      <w:r w:rsidRPr="00903BD0">
        <w:t>ISO 12944. V souladu s touto normou navrhujeme následující stupně agresivity prostředí, dle jednotlivých OK:</w:t>
      </w:r>
    </w:p>
    <w:p w14:paraId="658C0E59" w14:textId="77777777" w:rsidR="005319CF" w:rsidRPr="00903BD0" w:rsidRDefault="005319CF" w:rsidP="005319CF">
      <w:pPr>
        <w:pStyle w:val="Odstavecseseznamem"/>
        <w:numPr>
          <w:ilvl w:val="0"/>
          <w:numId w:val="13"/>
        </w:numPr>
        <w:spacing w:after="60"/>
        <w:contextualSpacing/>
        <w:jc w:val="both"/>
      </w:pPr>
      <w:r w:rsidRPr="00903BD0">
        <w:t>C2 … (opláštěné a tepelně izolované OK uvnitř budovy) - vněj</w:t>
      </w:r>
      <w:r>
        <w:t>ší plochy ocelových profilů OBK,</w:t>
      </w:r>
      <w:r w:rsidRPr="00903BD0">
        <w:t xml:space="preserve"> </w:t>
      </w:r>
      <w:r>
        <w:t>tepelně i vlhkostně izolované OK (vnitřní) ocelové konstrukce, atd.</w:t>
      </w:r>
    </w:p>
    <w:p w14:paraId="490F55FB" w14:textId="77777777" w:rsidR="005319CF" w:rsidRDefault="005319CF" w:rsidP="005319CF">
      <w:pPr>
        <w:pStyle w:val="Odstavecseseznamem"/>
        <w:numPr>
          <w:ilvl w:val="0"/>
          <w:numId w:val="13"/>
        </w:numPr>
        <w:spacing w:after="60"/>
        <w:contextualSpacing/>
        <w:jc w:val="both"/>
      </w:pPr>
      <w:r w:rsidRPr="00903BD0">
        <w:t>C3 … (OK vně budovy) –</w:t>
      </w:r>
      <w:r>
        <w:t xml:space="preserve"> nezaizolované a </w:t>
      </w:r>
      <w:r w:rsidRPr="00903BD0">
        <w:t>vně umístěné OK, nebo jejich části</w:t>
      </w:r>
      <w:r>
        <w:t>.</w:t>
      </w:r>
    </w:p>
    <w:p w14:paraId="6C625C5E" w14:textId="77777777" w:rsidR="005319CF" w:rsidRPr="00903BD0" w:rsidRDefault="005319CF" w:rsidP="005319CF">
      <w:pPr>
        <w:spacing w:after="60"/>
        <w:ind w:left="709"/>
        <w:contextualSpacing/>
        <w:jc w:val="both"/>
      </w:pPr>
      <w:r>
        <w:t>Projekt předepisuje NS s vysokou až velmi vysokou životností, které musí svými vlastnostmi odpovídat požadavkům normy ČSN EN ISO 12944-5.</w:t>
      </w:r>
    </w:p>
    <w:p w14:paraId="147E685B" w14:textId="224CC34A" w:rsidR="005319CF" w:rsidRDefault="005319CF" w:rsidP="005319CF">
      <w:pPr>
        <w:spacing w:after="60"/>
        <w:ind w:left="709"/>
        <w:contextualSpacing/>
        <w:jc w:val="both"/>
      </w:pPr>
      <w:r w:rsidRPr="00903BD0">
        <w:t>Barva nátěrů v odstínu RAL - specifiku stavebně – architektonická část PD / hlavní architekt projektu.</w:t>
      </w:r>
    </w:p>
    <w:p w14:paraId="15C58C41" w14:textId="77777777" w:rsidR="005319CF" w:rsidRPr="00033EA0" w:rsidRDefault="005319CF" w:rsidP="005319CF">
      <w:pPr>
        <w:pStyle w:val="Nadpis2"/>
      </w:pPr>
      <w:bookmarkStart w:id="88" w:name="_Toc433704121"/>
      <w:bookmarkStart w:id="89" w:name="_Toc501667423"/>
      <w:bookmarkStart w:id="90" w:name="_Toc37337389"/>
      <w:bookmarkStart w:id="91" w:name="_Toc90561730"/>
      <w:bookmarkStart w:id="92" w:name="_Toc94623232"/>
      <w:r w:rsidRPr="00033EA0">
        <w:t>povrchy konstrukcí</w:t>
      </w:r>
      <w:bookmarkEnd w:id="88"/>
      <w:bookmarkEnd w:id="89"/>
      <w:bookmarkEnd w:id="90"/>
      <w:bookmarkEnd w:id="91"/>
      <w:bookmarkEnd w:id="92"/>
    </w:p>
    <w:p w14:paraId="56A2631E" w14:textId="77777777" w:rsidR="005319CF" w:rsidRPr="00903BD0" w:rsidRDefault="005319CF" w:rsidP="005319CF">
      <w:pPr>
        <w:spacing w:after="60"/>
        <w:ind w:left="709"/>
        <w:jc w:val="both"/>
      </w:pPr>
      <w:r w:rsidRPr="00903BD0">
        <w:t xml:space="preserve">Povrchová úprava monolitických konstrukcí, jako nátěry a stěrky je řešena ve stavební části projektu. </w:t>
      </w:r>
      <w:r>
        <w:t>Vybrané povrchy (</w:t>
      </w:r>
      <w:proofErr w:type="spellStart"/>
      <w:r>
        <w:t>ozn</w:t>
      </w:r>
      <w:proofErr w:type="spellEnd"/>
      <w:r>
        <w:t>. na výkresech, popř. dle stavebně architektonické části PD) ŽB k-</w:t>
      </w:r>
      <w:proofErr w:type="spellStart"/>
      <w:r>
        <w:t>cí</w:t>
      </w:r>
      <w:proofErr w:type="spellEnd"/>
      <w:r w:rsidRPr="00903BD0">
        <w:t xml:space="preserve"> </w:t>
      </w:r>
      <w:r>
        <w:t>jsou požadovány provést v pohledové</w:t>
      </w:r>
      <w:r w:rsidRPr="00903BD0">
        <w:t xml:space="preserve"> kvalitě </w:t>
      </w:r>
      <w:r>
        <w:t>(</w:t>
      </w:r>
      <w:r w:rsidRPr="00903BD0">
        <w:t>pohledový beton</w:t>
      </w:r>
      <w:r>
        <w:t>)</w:t>
      </w:r>
      <w:r w:rsidRPr="00903BD0">
        <w:t>. U konstrukcí z pohledového betonu je nutné s architekty konzultovat kladečské plány bednících dílců, rozmístění „</w:t>
      </w:r>
      <w:proofErr w:type="spellStart"/>
      <w:r w:rsidRPr="00903BD0">
        <w:t>schwubtyčí</w:t>
      </w:r>
      <w:proofErr w:type="spellEnd"/>
      <w:r w:rsidRPr="00903BD0">
        <w:t xml:space="preserve"> apod. Vzhled všech typů povrchových úprav je navíc podřízen požadavkům architektonického řešení stavby.</w:t>
      </w:r>
      <w:r>
        <w:t xml:space="preserve"> </w:t>
      </w:r>
    </w:p>
    <w:p w14:paraId="73DD176D" w14:textId="77777777" w:rsidR="005319CF" w:rsidRPr="00903BD0" w:rsidRDefault="005319CF" w:rsidP="005319CF">
      <w:pPr>
        <w:pStyle w:val="Nadpis2"/>
      </w:pPr>
      <w:bookmarkStart w:id="93" w:name="_Toc37337390"/>
      <w:bookmarkStart w:id="94" w:name="_Toc90561731"/>
      <w:bookmarkStart w:id="95" w:name="_Toc94623233"/>
      <w:bookmarkStart w:id="96" w:name="_Toc448831016"/>
      <w:bookmarkStart w:id="97" w:name="_Toc82696872"/>
      <w:bookmarkEnd w:id="85"/>
      <w:bookmarkEnd w:id="86"/>
      <w:bookmarkEnd w:id="87"/>
      <w:r>
        <w:lastRenderedPageBreak/>
        <w:t>h</w:t>
      </w:r>
      <w:r w:rsidRPr="00903BD0">
        <w:t>motnosti a objemy</w:t>
      </w:r>
      <w:bookmarkEnd w:id="93"/>
      <w:bookmarkEnd w:id="94"/>
      <w:bookmarkEnd w:id="95"/>
    </w:p>
    <w:p w14:paraId="03D8B2C1" w14:textId="69A337A7" w:rsidR="005319CF" w:rsidRDefault="005319CF" w:rsidP="005319CF">
      <w:pPr>
        <w:spacing w:after="60"/>
        <w:ind w:left="709"/>
        <w:jc w:val="both"/>
      </w:pPr>
      <w:r w:rsidRPr="00903BD0">
        <w:t>Hmotnosti konstrukčních ocelí</w:t>
      </w:r>
      <w:r>
        <w:t xml:space="preserve"> (OBK+OK)</w:t>
      </w:r>
      <w:r w:rsidRPr="00903BD0">
        <w:t xml:space="preserve">, </w:t>
      </w:r>
      <w:r>
        <w:t xml:space="preserve">objemy výplňového betonu OBK, </w:t>
      </w:r>
      <w:r w:rsidRPr="00903BD0">
        <w:t>jakožto i</w:t>
      </w:r>
      <w:r>
        <w:t xml:space="preserve"> průměrné stupně vyztužení a</w:t>
      </w:r>
      <w:r w:rsidRPr="00903BD0">
        <w:t xml:space="preserve"> další podstatné konstrukční prvky a systémová řešení jsou uvedeny v předběžném výkaze materiálu</w:t>
      </w:r>
      <w:r>
        <w:t xml:space="preserve"> (PVM).</w:t>
      </w:r>
      <w:r w:rsidRPr="00903BD0">
        <w:t xml:space="preserve"> </w:t>
      </w:r>
      <w:r>
        <w:t>PVM</w:t>
      </w:r>
      <w:r w:rsidRPr="00903BD0">
        <w:t xml:space="preserve"> tvoří samostatnou přílohu </w:t>
      </w:r>
      <w:r>
        <w:t>DPS, číslo přílohy d.1.2_16</w:t>
      </w:r>
      <w:r w:rsidRPr="00903BD0">
        <w:t>. Přesný položkový výkaz OK musí být součástí výrobně montážní dokumentace, stejně jako bude podrobný výkaz betonářské výztuže součástí armovacích výkresů.</w:t>
      </w:r>
      <w:r>
        <w:t xml:space="preserve"> </w:t>
      </w:r>
    </w:p>
    <w:p w14:paraId="5C1BDF9C" w14:textId="77777777" w:rsidR="004E0283" w:rsidRPr="00FF252C" w:rsidRDefault="004E0283" w:rsidP="004E0283">
      <w:pPr>
        <w:pStyle w:val="Nadpis1"/>
      </w:pPr>
      <w:bookmarkStart w:id="98" w:name="_Toc94623234"/>
      <w:r w:rsidRPr="00FF252C">
        <w:t>požadavky na PD, průzkumy a realizaci</w:t>
      </w:r>
      <w:bookmarkEnd w:id="96"/>
      <w:bookmarkEnd w:id="97"/>
      <w:bookmarkEnd w:id="98"/>
    </w:p>
    <w:p w14:paraId="6481F71A" w14:textId="48D2EF41" w:rsidR="00D76C72" w:rsidRPr="00547555" w:rsidRDefault="00D76C72" w:rsidP="00D76C72">
      <w:pPr>
        <w:ind w:left="709"/>
        <w:jc w:val="both"/>
        <w:rPr>
          <w:sz w:val="16"/>
        </w:rPr>
      </w:pPr>
      <w:bookmarkStart w:id="99" w:name="_Toc448831018"/>
      <w:bookmarkStart w:id="100" w:name="_Toc82696873"/>
      <w:r w:rsidRPr="009930D7">
        <w:rPr>
          <w:sz w:val="16"/>
        </w:rPr>
        <w:t xml:space="preserve">Pro projekt jsou navrženy běžná konstrukční řešení a detaily. Rovněž technologická opatření jsou běžná pro daný druh stavby. Technolog stavby provede </w:t>
      </w:r>
      <w:r w:rsidRPr="00547555">
        <w:rPr>
          <w:sz w:val="16"/>
        </w:rPr>
        <w:t>technologické postupy a opatření v rámci provedení stavby.</w:t>
      </w:r>
    </w:p>
    <w:p w14:paraId="47BA80BE" w14:textId="77777777" w:rsidR="00D76C72" w:rsidRPr="00547555" w:rsidRDefault="00D76C72" w:rsidP="00D76C72">
      <w:pPr>
        <w:pStyle w:val="Nadpis2"/>
      </w:pPr>
      <w:bookmarkStart w:id="101" w:name="_Toc378801769"/>
      <w:bookmarkStart w:id="102" w:name="_Toc469944284"/>
      <w:bookmarkStart w:id="103" w:name="_Toc469945097"/>
      <w:bookmarkStart w:id="104" w:name="_Toc498463063"/>
      <w:bookmarkStart w:id="105" w:name="_Toc13858357"/>
      <w:bookmarkStart w:id="106" w:name="_Toc37337394"/>
      <w:bookmarkStart w:id="107" w:name="_Toc90561734"/>
      <w:bookmarkStart w:id="108" w:name="_Toc94623235"/>
      <w:r w:rsidRPr="00547555">
        <w:t>provádění zemních a základových konstrukcí</w:t>
      </w:r>
      <w:bookmarkEnd w:id="101"/>
      <w:bookmarkEnd w:id="102"/>
      <w:bookmarkEnd w:id="103"/>
      <w:bookmarkEnd w:id="104"/>
      <w:bookmarkEnd w:id="105"/>
      <w:bookmarkEnd w:id="106"/>
      <w:bookmarkEnd w:id="107"/>
      <w:bookmarkEnd w:id="108"/>
    </w:p>
    <w:p w14:paraId="58E9CC7E" w14:textId="360F79B6" w:rsidR="00D76C72" w:rsidRPr="00547555" w:rsidRDefault="00D76C72" w:rsidP="00D76C72">
      <w:pPr>
        <w:spacing w:after="0"/>
        <w:ind w:left="709"/>
        <w:jc w:val="both"/>
      </w:pPr>
      <w:r w:rsidRPr="00547555">
        <w:t>Zásypy a polštáře pod základové konstrukce musí být zhutněny na požadované hodnoty modulu deformace E</w:t>
      </w:r>
      <w:r w:rsidRPr="00547555">
        <w:rPr>
          <w:vertAlign w:val="subscript"/>
        </w:rPr>
        <w:t>def,2</w:t>
      </w:r>
      <w:r w:rsidRPr="00547555">
        <w:t>. Hutnění zásypů bude provedeno ve vrstvách. Technologický postup hutnění zásypů/polštářů určí technolog stavby. Hutnění bude prováděno po menších úsecích a menších vrstvách, bez použití těžké mechanizace, abychom minimalizovali přenášení dynamických účink</w:t>
      </w:r>
      <w:r w:rsidR="00547555" w:rsidRPr="00547555">
        <w:t>ů od hutnění na stávající budovy v okolí</w:t>
      </w:r>
      <w:r w:rsidRPr="00547555">
        <w:t>. Základovou spáru je nutno chránit ve smyslu čl. 35 normy ČSN 731001 proti mechanickému porušení při výkopových pracích a proti nepříznivým klimatickým vlivům. Tj. veškerá zemina nebo hornina ovlivněná rozpojováním musí být z podzákladí odstraněna, zejména není přípustné vyrovnávat nerovnosti v základové spáře nakypřenou rozpojenou zeminou! Zeminu je nutno chránit proti namrznutí a rozbřednutí. Ihned po dokončení výkopů je nutno nechat základovou spáru jako zakrývanou konstrukci převzít a zřídit hutněný zásyp/podsyp ZK do požadované úrovně. Zhutněný zásyp bude zakryt vrstvou podkladního betonu. Míra zhutnění musí být prokázána zkouškou in-</w:t>
      </w:r>
      <w:proofErr w:type="spellStart"/>
      <w:r w:rsidRPr="00547555">
        <w:t>situ</w:t>
      </w:r>
      <w:proofErr w:type="spellEnd"/>
      <w:r w:rsidRPr="00547555">
        <w:t xml:space="preserve"> a doložena protokolem. Technické parametry zeminy po hutnění musí odpovídat předepsaným hodnotám. Riziko poškození zeminy v základové spáře mechanickými i klimatickými vlivy nese dodavatel.</w:t>
      </w:r>
    </w:p>
    <w:p w14:paraId="1C56E4F4" w14:textId="77777777" w:rsidR="00D76C72" w:rsidRPr="00547555" w:rsidRDefault="00D76C72" w:rsidP="00D76C72">
      <w:pPr>
        <w:pStyle w:val="Nadpis2"/>
      </w:pPr>
      <w:bookmarkStart w:id="109" w:name="_Toc13858358"/>
      <w:bookmarkStart w:id="110" w:name="_Toc37337395"/>
      <w:bookmarkStart w:id="111" w:name="_Toc90561735"/>
      <w:bookmarkStart w:id="112" w:name="_Toc94623236"/>
      <w:r w:rsidRPr="00547555">
        <w:t>provádění ŽB monolitických konstrukcí</w:t>
      </w:r>
      <w:bookmarkEnd w:id="109"/>
      <w:bookmarkEnd w:id="110"/>
      <w:bookmarkEnd w:id="111"/>
      <w:bookmarkEnd w:id="112"/>
    </w:p>
    <w:p w14:paraId="4C9A1CB0" w14:textId="77777777" w:rsidR="00D76C72" w:rsidRPr="00547555" w:rsidRDefault="00D76C72" w:rsidP="00D76C72">
      <w:pPr>
        <w:spacing w:after="0"/>
        <w:ind w:left="709"/>
        <w:jc w:val="both"/>
      </w:pPr>
      <w:r w:rsidRPr="00547555">
        <w:t xml:space="preserve">Provádění betonových konstrukcí bude plně podřízeno platnému standardu ČSN EN 13 670 „Provádění betonových konstrukcí“. </w:t>
      </w:r>
      <w:r w:rsidRPr="00547555">
        <w:rPr>
          <w:iCs/>
          <w:szCs w:val="24"/>
        </w:rPr>
        <w:t>Betonové konstrukce budou s hladkým a uzavřeným povrchem. Plocha pórů v nejhorším místě ve čtverci o ploše 500 x 500 mm nesmí přesáhnout 0,3% plochy. Rovinnost povrchu nesmí mít větší odchylku než menší z hodnot 2,5 mm na 2,5 m délky nebo normový požadavek. V případě, že je normový požadavek přísnější, platí tento normový předpis (</w:t>
      </w:r>
      <w:r w:rsidRPr="00547555">
        <w:rPr>
          <w:i/>
        </w:rPr>
        <w:t>Požadovány jsou předpisy pro skladování a manipulaci s materiálem; Technologické předpisy pro montáž a pokládku; ČSN EN 13670 Provádění a kontrola betonových konstrukcí; ČSN EN 206 Beton. Vlastnosti, výroba, ukládání a kritéria hodnocení</w:t>
      </w:r>
      <w:r w:rsidRPr="00547555">
        <w:t>). Krytí výztuže dle výkresové dokumentace, distanční a ostatní prvky pro výztuž do bednění dle zvyklostí dodavatele stavby, v pohledovém betonu budou použity distanční prvky z </w:t>
      </w:r>
      <w:proofErr w:type="spellStart"/>
      <w:r w:rsidRPr="00547555">
        <w:t>vláknobetonu</w:t>
      </w:r>
      <w:proofErr w:type="spellEnd"/>
      <w:r w:rsidRPr="00547555">
        <w:t>.</w:t>
      </w:r>
    </w:p>
    <w:p w14:paraId="4F4B60AE" w14:textId="77777777" w:rsidR="00D76C72" w:rsidRPr="00547555" w:rsidRDefault="00D76C72" w:rsidP="00D76C72">
      <w:pPr>
        <w:spacing w:after="0"/>
        <w:ind w:left="709"/>
        <w:jc w:val="both"/>
      </w:pPr>
      <w:r w:rsidRPr="00547555">
        <w:t>Tolerance vertikální i horizontální, jak celkové tak lokální, nosné železobetonové konstrukce jsou omezeny podle znění ČSN 73 0210-1 „Geometrická přesnost ve výstavbě“. Požadavky na dodržení výrobních rozměrových a povrchových tolerancí budou následující:</w:t>
      </w:r>
    </w:p>
    <w:p w14:paraId="19C8DDC3"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Krytí výztuže a rozteče vložek výztuže - </w:t>
      </w:r>
      <w:r w:rsidRPr="00547555">
        <w:rPr>
          <w:i/>
        </w:rPr>
        <w:sym w:font="Symbol" w:char="F0B1"/>
      </w:r>
      <w:r w:rsidRPr="00547555">
        <w:rPr>
          <w:i/>
        </w:rPr>
        <w:t xml:space="preserve"> 2,5 mm.</w:t>
      </w:r>
    </w:p>
    <w:p w14:paraId="49F0408E"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Tloušťka stěnových a deskových prvků - </w:t>
      </w:r>
      <w:r w:rsidRPr="00547555">
        <w:rPr>
          <w:i/>
        </w:rPr>
        <w:sym w:font="Symbol" w:char="F0B1"/>
      </w:r>
      <w:r w:rsidRPr="00547555">
        <w:rPr>
          <w:i/>
        </w:rPr>
        <w:t xml:space="preserve"> 5 mm.</w:t>
      </w:r>
    </w:p>
    <w:p w14:paraId="20E962B3"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Průřez sloupových prvků - </w:t>
      </w:r>
      <w:r w:rsidRPr="00547555">
        <w:rPr>
          <w:i/>
        </w:rPr>
        <w:sym w:font="Symbol" w:char="F0B1"/>
      </w:r>
      <w:r w:rsidRPr="00547555">
        <w:rPr>
          <w:i/>
        </w:rPr>
        <w:t xml:space="preserve"> 5 mm.</w:t>
      </w:r>
    </w:p>
    <w:p w14:paraId="347C4212"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Svislé odchylky stěnových a sloupových prvků do světlé výšky 4 m - </w:t>
      </w:r>
      <w:r w:rsidRPr="00547555">
        <w:rPr>
          <w:i/>
        </w:rPr>
        <w:sym w:font="Symbol" w:char="F0B1"/>
      </w:r>
      <w:r w:rsidRPr="00547555">
        <w:rPr>
          <w:i/>
        </w:rPr>
        <w:t xml:space="preserve"> 10 mm.</w:t>
      </w:r>
    </w:p>
    <w:p w14:paraId="1DFF8C99"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Poloha prvků (stěn, desek, sloupů, otvorů, apod.) -  </w:t>
      </w:r>
      <w:r w:rsidRPr="00547555">
        <w:rPr>
          <w:i/>
        </w:rPr>
        <w:sym w:font="Symbol" w:char="F0B1"/>
      </w:r>
      <w:r w:rsidRPr="00547555">
        <w:rPr>
          <w:i/>
        </w:rPr>
        <w:t xml:space="preserve"> 5 mm.</w:t>
      </w:r>
    </w:p>
    <w:p w14:paraId="6FC19E2C"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 xml:space="preserve">Rovinnost povrchů </w:t>
      </w:r>
      <w:r w:rsidRPr="00547555">
        <w:rPr>
          <w:i/>
          <w:iCs/>
          <w:szCs w:val="24"/>
        </w:rPr>
        <w:t>2,5mm na 2,5m délky.</w:t>
      </w:r>
    </w:p>
    <w:p w14:paraId="71DE00F5"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Velikost otvorů -  +10, -0 mm.</w:t>
      </w:r>
    </w:p>
    <w:p w14:paraId="6CD7A452"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Tolerance prostoru pro schodiště je +10, -0 mm</w:t>
      </w:r>
    </w:p>
    <w:p w14:paraId="27C7DE98" w14:textId="77777777" w:rsidR="00D76C72" w:rsidRPr="00547555" w:rsidRDefault="00D76C72" w:rsidP="00D76C72">
      <w:pPr>
        <w:numPr>
          <w:ilvl w:val="0"/>
          <w:numId w:val="14"/>
        </w:numPr>
        <w:tabs>
          <w:tab w:val="clear" w:pos="1428"/>
          <w:tab w:val="left" w:pos="1418"/>
        </w:tabs>
        <w:spacing w:after="0" w:line="240" w:lineRule="auto"/>
        <w:ind w:left="1134" w:hanging="425"/>
        <w:jc w:val="both"/>
        <w:rPr>
          <w:i/>
        </w:rPr>
      </w:pPr>
      <w:r w:rsidRPr="00547555">
        <w:rPr>
          <w:i/>
        </w:rPr>
        <w:t>Stropní desky nesmí mít kladné odchylky, tzn. nesmí mít větší tloušťku</w:t>
      </w:r>
    </w:p>
    <w:p w14:paraId="39B329FC" w14:textId="4185A428" w:rsidR="00D76C72" w:rsidRPr="00062EF9" w:rsidRDefault="00D76C72" w:rsidP="00D76C72">
      <w:pPr>
        <w:pStyle w:val="Odstavecseseznamem"/>
        <w:numPr>
          <w:ilvl w:val="0"/>
          <w:numId w:val="14"/>
        </w:numPr>
        <w:tabs>
          <w:tab w:val="clear" w:pos="1428"/>
          <w:tab w:val="left" w:pos="1418"/>
        </w:tabs>
        <w:spacing w:after="60"/>
        <w:ind w:left="1429"/>
        <w:jc w:val="both"/>
      </w:pPr>
      <w:r w:rsidRPr="00547555">
        <w:rPr>
          <w:i/>
        </w:rPr>
        <w:t>Není přípustné sčítat tolerance jednotlivých prvků.</w:t>
      </w:r>
    </w:p>
    <w:p w14:paraId="3EF768B3" w14:textId="7C237EA7" w:rsidR="00062EF9" w:rsidRPr="00547555" w:rsidRDefault="00062EF9" w:rsidP="00062EF9">
      <w:pPr>
        <w:ind w:left="709"/>
        <w:jc w:val="both"/>
      </w:pPr>
      <w:r>
        <w:t xml:space="preserve">Pro pohledové betony platí současně Technická pravidla ČBS 03 (2018) – Pohledový beton – třída PB3 –pohledové betony s velmi vysokými požadavky na vzhled. Polohu pracovních </w:t>
      </w:r>
      <w:proofErr w:type="spellStart"/>
      <w:r>
        <w:t>spar</w:t>
      </w:r>
      <w:proofErr w:type="spellEnd"/>
      <w:r>
        <w:t xml:space="preserve"> bude vždy pod a nad stropní deskou. </w:t>
      </w:r>
      <w:r>
        <w:t>Uspořádaní</w:t>
      </w:r>
      <w:r>
        <w:t xml:space="preserve"> </w:t>
      </w:r>
      <w:r>
        <w:t>bednících</w:t>
      </w:r>
      <w:r>
        <w:t xml:space="preserve"> dílců včetně spínacích míst a otvorů včetně jejich dodatečné úpravy </w:t>
      </w:r>
      <w:proofErr w:type="gramStart"/>
      <w:r>
        <w:t>řeší</w:t>
      </w:r>
      <w:proofErr w:type="gramEnd"/>
      <w:r>
        <w:t xml:space="preserve"> architekt stavby. Plocha pórů max 0,3% plochy na testovaného povrchu (čtverec 500x500mm v nejhorším místě). Rovinatost dle normy ČSN EN 13670 je zpřísněna o 1/3. Řešení pracovních </w:t>
      </w:r>
      <w:proofErr w:type="spellStart"/>
      <w:r>
        <w:t>sp</w:t>
      </w:r>
      <w:r>
        <w:t>a</w:t>
      </w:r>
      <w:r>
        <w:t>r</w:t>
      </w:r>
      <w:proofErr w:type="spellEnd"/>
      <w:r>
        <w:t xml:space="preserve"> – výron cementového tmele z pracovních sper je přípustný do šířky </w:t>
      </w:r>
      <w:proofErr w:type="gramStart"/>
      <w:r>
        <w:t>10mm</w:t>
      </w:r>
      <w:proofErr w:type="gramEnd"/>
      <w:r>
        <w:t xml:space="preserve"> a hloubky 5mm; přesazení povrchů dvou betonových pracovních záběrů přípustné do 5mm; cementový tmel na </w:t>
      </w:r>
      <w:r>
        <w:lastRenderedPageBreak/>
        <w:t xml:space="preserve">předchozím pracovním záběru musí být včas odstraněn; použití lichoběžníkových lišt nebo podobných prvků pro utěsnění pracovních spár je nutné, pokud není těsnost zajištěna jinak. Spoj bednících dílců platí pravidla jako pro pracovní spáru, kdy ještě otřep není </w:t>
      </w:r>
      <w:proofErr w:type="spellStart"/>
      <w:proofErr w:type="gramStart"/>
      <w:r>
        <w:t>možný.vzhled</w:t>
      </w:r>
      <w:proofErr w:type="spellEnd"/>
      <w:proofErr w:type="gramEnd"/>
      <w:r>
        <w:t xml:space="preserve"> hran, spínacích míst </w:t>
      </w:r>
      <w:proofErr w:type="spellStart"/>
      <w:r>
        <w:t>auzavření</w:t>
      </w:r>
      <w:proofErr w:type="spellEnd"/>
      <w:r>
        <w:t xml:space="preserve"> spínacích otvorů, systémové bednění.</w:t>
      </w:r>
    </w:p>
    <w:p w14:paraId="295E8E4D" w14:textId="77777777" w:rsidR="00D76C72" w:rsidRPr="00547555" w:rsidRDefault="00D76C72" w:rsidP="00D76C72">
      <w:pPr>
        <w:spacing w:after="120"/>
        <w:ind w:left="709"/>
        <w:jc w:val="both"/>
      </w:pPr>
      <w:r w:rsidRPr="00547555">
        <w:t xml:space="preserve">Nepříznivé účinky od smršťování betonu budou omezeny vhodným uspořádáním výztuže, například uložením výztuže i v tlačené oblasti stropní desky, vhodnou technologií ukládání betonu (smršťovací pruhy), dodržováním technologické kázně, kvalitním ošetřováním uloženého betonu, vhodným složením betonové směsi a případně použitím betonu, u kterého je dosaženo požadovaných vlastností po devadesáti dnech. Standardně bude použit beton, který dosáhne požadovaných vlastností po 28 dnech od uložení betonové směsi. </w:t>
      </w:r>
    </w:p>
    <w:p w14:paraId="2B85ED13" w14:textId="77777777" w:rsidR="00D76C72" w:rsidRPr="00547555" w:rsidRDefault="00D76C72" w:rsidP="00D76C72">
      <w:pPr>
        <w:spacing w:after="60"/>
        <w:ind w:left="709"/>
        <w:jc w:val="both"/>
      </w:pPr>
      <w:r w:rsidRPr="00547555">
        <w:t xml:space="preserve">Svislé nosné monolitické konstrukce jsou vždy vyvazovány na kotevní výztuž z předchozí sousedící monolitické konstrukce. Veškeré sousedící monolitické konstrukce jsou navzájem provázané výztuží. Každý vzniklý vyvázaný roh (ať ve stěně nebo v desce) musí mít zavlečenou vnitřní </w:t>
      </w:r>
      <w:proofErr w:type="spellStart"/>
      <w:r w:rsidRPr="00547555">
        <w:t>závlačovou</w:t>
      </w:r>
      <w:proofErr w:type="spellEnd"/>
      <w:r w:rsidRPr="00547555">
        <w:t xml:space="preserve"> výztuž.  Pro kotvení platí vždy délky výztuže na min. kotevní délku (viz. AV). Pro nastavování výztuží platí vždy min. délka přesahu (dle třídy betonu a profilu výztuže – dle AV). Dodatečné kotvení se bude provádět pomocí navrtáváky a vlepené výztuže. Osazování výztuže se řídí technologickými předpisy výrobce.</w:t>
      </w:r>
    </w:p>
    <w:p w14:paraId="4BE4C838" w14:textId="77777777" w:rsidR="00D76C72" w:rsidRPr="00547555" w:rsidRDefault="00D76C72" w:rsidP="00D76C72">
      <w:pPr>
        <w:spacing w:after="60"/>
        <w:ind w:left="709"/>
        <w:jc w:val="both"/>
      </w:pPr>
      <w:proofErr w:type="spellStart"/>
      <w:r w:rsidRPr="00547555">
        <w:rPr>
          <w:szCs w:val="18"/>
          <w:shd w:val="clear" w:color="auto" w:fill="FFFFFF"/>
        </w:rPr>
        <w:t>Stojkování</w:t>
      </w:r>
      <w:proofErr w:type="spellEnd"/>
      <w:r w:rsidRPr="00547555">
        <w:rPr>
          <w:szCs w:val="18"/>
          <w:shd w:val="clear" w:color="auto" w:fill="FFFFFF"/>
        </w:rPr>
        <w:t xml:space="preserve"> monolitických konstrukcí bude řešeno plošně v návaznosti na použité stojky, únosnost a rastr použitého bednění. Bednění bude dimenzováno na tíhu mokrého betonu, nahodilé zatížení od technologie provádění a pracovníků na bednění. ŽB monolitické konstrukce budou </w:t>
      </w:r>
      <w:proofErr w:type="spellStart"/>
      <w:r w:rsidRPr="00547555">
        <w:rPr>
          <w:szCs w:val="18"/>
          <w:shd w:val="clear" w:color="auto" w:fill="FFFFFF"/>
        </w:rPr>
        <w:t>podstojkována</w:t>
      </w:r>
      <w:proofErr w:type="spellEnd"/>
      <w:r w:rsidRPr="00547555">
        <w:rPr>
          <w:szCs w:val="18"/>
          <w:shd w:val="clear" w:color="auto" w:fill="FFFFFF"/>
        </w:rPr>
        <w:t xml:space="preserve"> do doby než beton </w:t>
      </w:r>
      <w:r w:rsidRPr="00547555">
        <w:rPr>
          <w:b/>
          <w:szCs w:val="18"/>
          <w:shd w:val="clear" w:color="auto" w:fill="FFFFFF"/>
        </w:rPr>
        <w:t>dosáhne min. 80% své návrhové pevnosti</w:t>
      </w:r>
      <w:r w:rsidRPr="00547555">
        <w:rPr>
          <w:szCs w:val="18"/>
          <w:shd w:val="clear" w:color="auto" w:fill="FFFFFF"/>
        </w:rPr>
        <w:t>.</w:t>
      </w:r>
      <w:r w:rsidRPr="00547555">
        <w:t xml:space="preserve"> </w:t>
      </w:r>
    </w:p>
    <w:p w14:paraId="22E1EFC7" w14:textId="77777777" w:rsidR="00D76C72" w:rsidRPr="00547555" w:rsidRDefault="00D76C72" w:rsidP="00D76C72">
      <w:pPr>
        <w:spacing w:after="60"/>
        <w:ind w:left="709"/>
        <w:jc w:val="both"/>
      </w:pPr>
      <w:r w:rsidRPr="00547555">
        <w:t>Ve výkresové dokumentaci jsou zakresleny aktuální známé otvory dle SA řešení (viz podklady). Všechny otvory a prostupy je nutno koordinovat se stavební částí a příslušnými podklady od jednotlivých profesí. Prostupy budou řešeny vložením chráničky do bednění. Výztuž kolem otvoru bude rozhrnuta. Do stěn budou osazeny chráničky pro svislé vedení.</w:t>
      </w:r>
    </w:p>
    <w:p w14:paraId="50B85A31" w14:textId="77777777" w:rsidR="00D76C72" w:rsidRPr="00547555" w:rsidRDefault="00D76C72" w:rsidP="00D76C72">
      <w:pPr>
        <w:spacing w:after="120"/>
        <w:ind w:left="709"/>
        <w:jc w:val="both"/>
      </w:pPr>
      <w:r w:rsidRPr="00547555">
        <w:t>Navazující příčky, dozdívky a ostatní kompletační konstrukce budou od stropů dilatovány, 20 mm (požadováno kluzné uložení zhlaví).</w:t>
      </w:r>
    </w:p>
    <w:p w14:paraId="4B68ECC8" w14:textId="77777777" w:rsidR="00D76C72" w:rsidRPr="00547555" w:rsidRDefault="00D76C72" w:rsidP="00D76C72">
      <w:pPr>
        <w:ind w:left="709"/>
        <w:jc w:val="both"/>
      </w:pPr>
      <w:r w:rsidRPr="00547555">
        <w:t>Dodavatel vypracuje technologické postupy pro vlastní provádění a časový plán výstavby. Smršťovací pásy, jejich polohu, velikost apod., si určuje technolog stavby před zahájením prací v souladu s technologickými předpisy.</w:t>
      </w:r>
    </w:p>
    <w:p w14:paraId="13508C7A" w14:textId="77777777" w:rsidR="00D76C72" w:rsidRPr="003D5995" w:rsidRDefault="00D76C72" w:rsidP="00D76C72">
      <w:pPr>
        <w:pStyle w:val="Nadpis2"/>
      </w:pPr>
      <w:bookmarkStart w:id="113" w:name="_Toc433704128"/>
      <w:bookmarkStart w:id="114" w:name="_Toc501667430"/>
      <w:bookmarkStart w:id="115" w:name="_Toc11279970"/>
      <w:bookmarkStart w:id="116" w:name="_Toc13858360"/>
      <w:bookmarkStart w:id="117" w:name="_Toc37337396"/>
      <w:bookmarkStart w:id="118" w:name="_Toc90561736"/>
      <w:bookmarkStart w:id="119" w:name="_Toc94623237"/>
      <w:r w:rsidRPr="003D5995">
        <w:t>provádění ocelových a spřažených OB konstrukcí (OK/OBK)</w:t>
      </w:r>
      <w:bookmarkEnd w:id="113"/>
      <w:bookmarkEnd w:id="114"/>
      <w:bookmarkEnd w:id="115"/>
      <w:bookmarkEnd w:id="116"/>
      <w:bookmarkEnd w:id="117"/>
      <w:bookmarkEnd w:id="118"/>
      <w:bookmarkEnd w:id="119"/>
    </w:p>
    <w:p w14:paraId="1429D34E" w14:textId="77777777" w:rsidR="00D76C72" w:rsidRPr="003D5995" w:rsidRDefault="00D76C72" w:rsidP="00D76C72">
      <w:pPr>
        <w:spacing w:after="120"/>
        <w:ind w:left="709"/>
        <w:jc w:val="both"/>
      </w:pPr>
      <w:r w:rsidRPr="003D5995">
        <w:t xml:space="preserve">Výroba a montáž jak ocelových, tak i ocelobetonových (kompozitních/spřažených) konstrukcí a prvků musí splňovat požadavky normy </w:t>
      </w:r>
      <w:r w:rsidRPr="003D5995">
        <w:rPr>
          <w:b/>
        </w:rPr>
        <w:t>ČSN EN 1090-2</w:t>
      </w:r>
      <w:r w:rsidRPr="003D5995">
        <w:t xml:space="preserve"> a v případě OK s uzavřenými dutými profily i normě </w:t>
      </w:r>
      <w:r w:rsidRPr="003D5995">
        <w:rPr>
          <w:b/>
        </w:rPr>
        <w:t>ČSN EN 1090-4</w:t>
      </w:r>
      <w:r w:rsidRPr="003D5995">
        <w:t xml:space="preserve">, která doplňuje </w:t>
      </w:r>
      <w:r w:rsidRPr="003D5995">
        <w:rPr>
          <w:szCs w:val="18"/>
        </w:rPr>
        <w:t>pravidla pro konstrukce z dutých průřezů.</w:t>
      </w:r>
      <w:r w:rsidRPr="003D5995">
        <w:t xml:space="preserve"> Všechny navržené OK a OBK jsou projektem zařazeny do třídy provedení </w:t>
      </w:r>
      <w:r w:rsidRPr="003D5995">
        <w:rPr>
          <w:b/>
        </w:rPr>
        <w:t>EXC2</w:t>
      </w:r>
      <w:r w:rsidRPr="003D5995">
        <w:t xml:space="preserve"> dle výše uvedené normy s povolenými výrobními a montážními odchylkami dle </w:t>
      </w:r>
      <w:r w:rsidRPr="003D5995">
        <w:rPr>
          <w:b/>
        </w:rPr>
        <w:t>přílohy D</w:t>
      </w:r>
      <w:r w:rsidRPr="003D5995">
        <w:t>. V případě OBK se betonáž řídí předpisy pro provádění monolitických ŽB konstrukcí.</w:t>
      </w:r>
    </w:p>
    <w:p w14:paraId="239C068B" w14:textId="77777777" w:rsidR="00D76C72" w:rsidRPr="003D5995" w:rsidRDefault="00D76C72" w:rsidP="00D76C72">
      <w:pPr>
        <w:spacing w:after="120"/>
        <w:ind w:left="709"/>
        <w:jc w:val="both"/>
      </w:pPr>
      <w:r w:rsidRPr="003D5995">
        <w:t>Před betonáží stropních desek se otvory v OK profilech protáhne nosná betonářská výztuž, která zajistí spřažení OB profilů, viz tabulka spřažení na výkresech / schémata vyztužení SD.</w:t>
      </w:r>
    </w:p>
    <w:p w14:paraId="33B3C69B" w14:textId="15A115A8" w:rsidR="00D76C72" w:rsidRPr="003D5995" w:rsidRDefault="00D76C72" w:rsidP="00D76C72">
      <w:pPr>
        <w:spacing w:after="120"/>
        <w:ind w:left="709"/>
        <w:jc w:val="both"/>
      </w:pPr>
      <w:r w:rsidRPr="00547555">
        <w:t xml:space="preserve">Spřahované OB nosníky musejí být během betonáže stropních desek montážně podepřeny (např. </w:t>
      </w:r>
      <w:proofErr w:type="spellStart"/>
      <w:r w:rsidRPr="00547555">
        <w:t>podstojkovány</w:t>
      </w:r>
      <w:proofErr w:type="spellEnd"/>
      <w:r w:rsidRPr="00547555">
        <w:t>), aby nedošlo k nevratným průhybům konstrukcí. Montážní podepření bude ponecháno do doby, než beton desek dosáhne 80% návrhové pevnosti v tlaku.</w:t>
      </w:r>
      <w:r w:rsidR="00547555">
        <w:t xml:space="preserve"> </w:t>
      </w:r>
    </w:p>
    <w:p w14:paraId="12D7066C" w14:textId="77777777" w:rsidR="00D76C72" w:rsidRPr="003D5995" w:rsidRDefault="00D76C72" w:rsidP="00D76C72">
      <w:pPr>
        <w:spacing w:after="0"/>
        <w:ind w:left="709"/>
        <w:jc w:val="both"/>
      </w:pPr>
      <w:r w:rsidRPr="003D5995">
        <w:t>Dodavatel stavby navrhne vhodné montážní podepření, které musí splňovat následující podmínky:</w:t>
      </w:r>
    </w:p>
    <w:p w14:paraId="5E1E161A" w14:textId="31857386" w:rsidR="00D76C72" w:rsidRPr="003D5995" w:rsidRDefault="00D76C72" w:rsidP="00D76C72">
      <w:pPr>
        <w:pStyle w:val="Odstavecseseznamem"/>
        <w:numPr>
          <w:ilvl w:val="0"/>
          <w:numId w:val="13"/>
        </w:numPr>
        <w:spacing w:after="0"/>
        <w:ind w:left="1066" w:hanging="357"/>
        <w:jc w:val="both"/>
      </w:pPr>
      <w:r w:rsidRPr="003D5995">
        <w:t>minimálně musejí být všechny stropní nosníky a průvlaky podepřeny ve 1/3-nách svých rozpětí, to je po cca 2,</w:t>
      </w:r>
      <w:r w:rsidR="003D5995" w:rsidRPr="003D5995">
        <w:t>0</w:t>
      </w:r>
      <w:r w:rsidRPr="003D5995">
        <w:t xml:space="preserve"> m, anebo hustěji (závisí na únosnosti použitých stojek)</w:t>
      </w:r>
    </w:p>
    <w:p w14:paraId="4342DE7A" w14:textId="77777777" w:rsidR="00D76C72" w:rsidRPr="003D5995" w:rsidRDefault="00D76C72" w:rsidP="00D76C72">
      <w:pPr>
        <w:pStyle w:val="Odstavecseseznamem"/>
        <w:numPr>
          <w:ilvl w:val="0"/>
          <w:numId w:val="13"/>
        </w:numPr>
        <w:spacing w:after="0"/>
        <w:ind w:left="1066" w:hanging="357"/>
        <w:jc w:val="both"/>
      </w:pPr>
      <w:r w:rsidRPr="003D5995">
        <w:t>únosnost stojek musí být dostatečná – je potřeba přenést celkové zatížení za provádění (betonáže), které představuje především vlastní hmotnost „mokrého“ betonu a dále potom zatížení od bednění, technologických zařízení pro betonáž a obsluhy.</w:t>
      </w:r>
    </w:p>
    <w:p w14:paraId="775DD1E6" w14:textId="77777777" w:rsidR="00D76C72" w:rsidRPr="003D5995" w:rsidRDefault="00D76C72" w:rsidP="00D76C72">
      <w:pPr>
        <w:spacing w:before="120" w:after="120"/>
        <w:ind w:left="709"/>
        <w:jc w:val="both"/>
      </w:pPr>
      <w:r w:rsidRPr="003D5995">
        <w:t>Plán montážního podepření odsouhlasí statik.</w:t>
      </w:r>
    </w:p>
    <w:p w14:paraId="654A4DC1" w14:textId="77777777" w:rsidR="00D76C72" w:rsidRPr="003D5995" w:rsidRDefault="00D76C72" w:rsidP="00D76C72">
      <w:pPr>
        <w:pStyle w:val="Nadpis3"/>
      </w:pPr>
      <w:bookmarkStart w:id="120" w:name="_Toc433704129"/>
      <w:bookmarkStart w:id="121" w:name="_Toc501667431"/>
      <w:bookmarkStart w:id="122" w:name="_Toc11279971"/>
      <w:bookmarkStart w:id="123" w:name="_Toc13858361"/>
      <w:bookmarkStart w:id="124" w:name="_Toc37337397"/>
      <w:bookmarkStart w:id="125" w:name="_Toc90561737"/>
      <w:bookmarkStart w:id="126" w:name="_Toc94623238"/>
      <w:r w:rsidRPr="003D5995">
        <w:t>spoje, kotvení a spřažení</w:t>
      </w:r>
      <w:bookmarkEnd w:id="120"/>
      <w:bookmarkEnd w:id="121"/>
      <w:bookmarkEnd w:id="122"/>
      <w:bookmarkEnd w:id="123"/>
      <w:bookmarkEnd w:id="124"/>
      <w:bookmarkEnd w:id="125"/>
      <w:bookmarkEnd w:id="126"/>
    </w:p>
    <w:p w14:paraId="6E95BFD9" w14:textId="77777777" w:rsidR="00D76C72" w:rsidRPr="003D5995" w:rsidRDefault="00D76C72" w:rsidP="00D76C72">
      <w:pPr>
        <w:spacing w:after="60"/>
        <w:ind w:left="709"/>
        <w:jc w:val="both"/>
        <w:rPr>
          <w:i/>
        </w:rPr>
      </w:pPr>
      <w:r w:rsidRPr="003D5995">
        <w:rPr>
          <w:i/>
        </w:rPr>
        <w:t>Hlavní konstrukční detaily jsou vykresleny na výkresech konstrukčního řešení.</w:t>
      </w:r>
    </w:p>
    <w:p w14:paraId="4744F9D8" w14:textId="6408D55E" w:rsidR="00A457FE" w:rsidRPr="00E255AC" w:rsidRDefault="00D76C72" w:rsidP="00A457FE">
      <w:pPr>
        <w:spacing w:before="120" w:after="60"/>
        <w:ind w:left="709"/>
        <w:jc w:val="both"/>
        <w:rPr>
          <w:szCs w:val="18"/>
        </w:rPr>
      </w:pPr>
      <w:r w:rsidRPr="003D5995">
        <w:lastRenderedPageBreak/>
        <w:t>Obecně lze napsat, že kotvení OBK/OK na ŽB a základové konstrukce je navrženo v podobě dodatečně osazovaných vrtaných a chemicky lepených šroubů M12 až M20 (jakost 8.8), kterými se ukotví patní ple</w:t>
      </w:r>
      <w:r w:rsidRPr="00A457FE">
        <w:t>ch</w:t>
      </w:r>
      <w:r w:rsidR="00A457FE" w:rsidRPr="00A457FE">
        <w:rPr>
          <w:szCs w:val="18"/>
        </w:rPr>
        <w:t xml:space="preserve"> přímo na horní povrch základových konstrukcí – hlavice pilot a pásy.</w:t>
      </w:r>
      <w:r w:rsidRPr="003D5995">
        <w:t xml:space="preserve"> Je počítáno s podlitím patního plechu cementovou (zálivkovou) maltou o minimální pevnosti 30 N/mm</w:t>
      </w:r>
      <w:r w:rsidRPr="003D5995">
        <w:rPr>
          <w:vertAlign w:val="superscript"/>
        </w:rPr>
        <w:t>2</w:t>
      </w:r>
      <w:r w:rsidRPr="003D5995">
        <w:t xml:space="preserve">. Tloušťka podlití má být v rozmezí 10 ÷ 20 mm u vodorovných povrchů.  </w:t>
      </w:r>
    </w:p>
    <w:p w14:paraId="1EBA954B" w14:textId="77777777" w:rsidR="00D76C72" w:rsidRPr="003D5995" w:rsidRDefault="00D76C72" w:rsidP="00D76C72">
      <w:pPr>
        <w:spacing w:after="60"/>
        <w:ind w:left="709"/>
        <w:jc w:val="both"/>
      </w:pPr>
      <w:r w:rsidRPr="003D5995">
        <w:t xml:space="preserve">Dílenské/výrobní spoje u oceli (platí také pro OBK) jsou navrženy jako svařované, tupé podložené svary tvaru ½ V i K s plným průvarem kořene a koutové svary. </w:t>
      </w:r>
    </w:p>
    <w:p w14:paraId="76FE188A" w14:textId="77777777" w:rsidR="00D76C72" w:rsidRPr="003D5995" w:rsidRDefault="00D76C72" w:rsidP="00D76C72">
      <w:pPr>
        <w:spacing w:after="60"/>
        <w:ind w:left="709"/>
        <w:jc w:val="both"/>
      </w:pPr>
      <w:r w:rsidRPr="003D5995">
        <w:t xml:space="preserve">Montážní spoje OK/OBK – svařované i šroubové spoje - šrouby jakostní třídy min. 8.8, dle ČSN EN 24016/(DIN 933). Spoje primární OBK (třecí spoje) vyžadují šrouby jakosti </w:t>
      </w:r>
      <w:r w:rsidRPr="003D5995">
        <w:rPr>
          <w:b/>
        </w:rPr>
        <w:t>10.9</w:t>
      </w:r>
      <w:r w:rsidRPr="003D5995">
        <w:t xml:space="preserve"> (vysokopevnostní HV šrouby) dle ČSN EN 14399-4 (DIN6914). Všechny šrouby budou utaženy na předepsaný moment. U třecích spojů bylo počítáno s kategorií úpravy povrchu „C“ (např. úprava opálením). Mazání závitů šroubů při utahování - MoS</w:t>
      </w:r>
      <w:r w:rsidRPr="003D5995">
        <w:rPr>
          <w:vertAlign w:val="subscript"/>
        </w:rPr>
        <w:t>2</w:t>
      </w:r>
      <w:r w:rsidRPr="003D5995">
        <w:t>. Všechny šroubové spoje musí splňovat předepsané podmínky dle příslušných norem pro návrh a provádění – rozteče, vzdálenosti od okrajů, apod.</w:t>
      </w:r>
    </w:p>
    <w:p w14:paraId="0D00631E" w14:textId="77777777" w:rsidR="00D76C72" w:rsidRPr="003D5995" w:rsidRDefault="00D76C72" w:rsidP="00D76C72">
      <w:pPr>
        <w:spacing w:after="60"/>
        <w:ind w:left="709"/>
        <w:jc w:val="both"/>
      </w:pPr>
      <w:r w:rsidRPr="003D5995">
        <w:t>Svařované montážní spoje jsou navrženy pro připojení sloupových dílců.</w:t>
      </w:r>
    </w:p>
    <w:p w14:paraId="62E72879" w14:textId="286D5D62" w:rsidR="00D76C72" w:rsidRDefault="00D76C72" w:rsidP="00D76C72">
      <w:pPr>
        <w:spacing w:after="60"/>
        <w:ind w:left="709"/>
        <w:jc w:val="both"/>
      </w:pPr>
      <w:r w:rsidRPr="003D5995">
        <w:t xml:space="preserve">Všechny spoje a detaily provedení musí být čitelné z VMD – přípoj musí být dimenzován na plnou únosnost připojovaného profilu anebo s prokázanou vyšší </w:t>
      </w:r>
      <w:proofErr w:type="gramStart"/>
      <w:r w:rsidRPr="003D5995">
        <w:t>únosností</w:t>
      </w:r>
      <w:proofErr w:type="gramEnd"/>
      <w:r w:rsidRPr="003D5995">
        <w:t xml:space="preserve"> než je maximum </w:t>
      </w:r>
      <w:proofErr w:type="spellStart"/>
      <w:r w:rsidRPr="003D5995">
        <w:t>N</w:t>
      </w:r>
      <w:r w:rsidRPr="003D5995">
        <w:rPr>
          <w:vertAlign w:val="subscript"/>
        </w:rPr>
        <w:t>Ed</w:t>
      </w:r>
      <w:proofErr w:type="spellEnd"/>
      <w:r w:rsidRPr="003D5995">
        <w:t xml:space="preserve"> daného typu průřezu/prvku.</w:t>
      </w:r>
    </w:p>
    <w:p w14:paraId="1F81AF45" w14:textId="22F9CE06" w:rsidR="0036790B" w:rsidRDefault="00A457FE" w:rsidP="0036790B">
      <w:pPr>
        <w:spacing w:after="60"/>
        <w:ind w:left="709"/>
        <w:jc w:val="both"/>
      </w:pPr>
      <w:r>
        <w:t xml:space="preserve">OB příčle budou osazeny na horní povrch </w:t>
      </w:r>
      <w:proofErr w:type="spellStart"/>
      <w:r>
        <w:t>žb</w:t>
      </w:r>
      <w:proofErr w:type="spellEnd"/>
      <w:r>
        <w:t xml:space="preserve"> konstrukcí. V případě průběžných </w:t>
      </w:r>
      <w:proofErr w:type="spellStart"/>
      <w:r>
        <w:t>žb</w:t>
      </w:r>
      <w:proofErr w:type="spellEnd"/>
      <w:r>
        <w:t xml:space="preserve"> svislých konstrukcí budou OB prostě uloženy v místě pracovní spáry,</w:t>
      </w:r>
      <w:r w:rsidR="0036790B">
        <w:t xml:space="preserve"> horní pásnice budou ukončeny před </w:t>
      </w:r>
      <w:proofErr w:type="spellStart"/>
      <w:r w:rsidR="0036790B">
        <w:t>žb</w:t>
      </w:r>
      <w:proofErr w:type="spellEnd"/>
      <w:r w:rsidR="0036790B">
        <w:t xml:space="preserve"> stěnou a stojinami bude protažena </w:t>
      </w:r>
      <w:proofErr w:type="spellStart"/>
      <w:r w:rsidR="0036790B">
        <w:t>spřahovací</w:t>
      </w:r>
      <w:proofErr w:type="spellEnd"/>
      <w:r w:rsidR="0036790B">
        <w:t xml:space="preserve"> výztuž. Uložení OB profilů na ztužující stěny a </w:t>
      </w:r>
      <w:proofErr w:type="spellStart"/>
      <w:r w:rsidR="0036790B">
        <w:t>žb</w:t>
      </w:r>
      <w:proofErr w:type="spellEnd"/>
      <w:r w:rsidR="0036790B">
        <w:t xml:space="preserve"> sloupy v 1.np bude provedeno přes </w:t>
      </w:r>
      <w:proofErr w:type="spellStart"/>
      <w:r w:rsidR="0036790B">
        <w:t>oc</w:t>
      </w:r>
      <w:proofErr w:type="spellEnd"/>
      <w:r w:rsidR="0036790B">
        <w:t>. kotevní prvky, které budou k </w:t>
      </w:r>
      <w:proofErr w:type="spellStart"/>
      <w:r w:rsidR="0036790B">
        <w:t>žb</w:t>
      </w:r>
      <w:proofErr w:type="spellEnd"/>
      <w:r w:rsidR="0036790B">
        <w:t xml:space="preserve"> připojeny přes předem zabetonované kotvení prvky.</w:t>
      </w:r>
    </w:p>
    <w:p w14:paraId="1C0373C3" w14:textId="77777777" w:rsidR="00AC42DC" w:rsidRPr="00125333" w:rsidRDefault="00AC42DC" w:rsidP="00AC42DC">
      <w:pPr>
        <w:pStyle w:val="Nadpis3"/>
      </w:pPr>
      <w:bookmarkStart w:id="127" w:name="_Toc433704125"/>
      <w:bookmarkStart w:id="128" w:name="_Toc501667427"/>
      <w:bookmarkStart w:id="129" w:name="_Toc37337392"/>
      <w:bookmarkStart w:id="130" w:name="_Toc90561733"/>
      <w:bookmarkStart w:id="131" w:name="_Toc94623239"/>
      <w:r>
        <w:t>k</w:t>
      </w:r>
      <w:r w:rsidRPr="00125333">
        <w:t>ompozitní ocelobetonové profily</w:t>
      </w:r>
      <w:bookmarkEnd w:id="127"/>
      <w:bookmarkEnd w:id="128"/>
      <w:bookmarkEnd w:id="129"/>
      <w:bookmarkEnd w:id="130"/>
      <w:bookmarkEnd w:id="131"/>
    </w:p>
    <w:p w14:paraId="56686350" w14:textId="77777777" w:rsidR="00AC42DC" w:rsidRPr="009930D7" w:rsidRDefault="00AC42DC" w:rsidP="00AC42DC">
      <w:pPr>
        <w:spacing w:after="0"/>
        <w:ind w:left="709"/>
        <w:jc w:val="both"/>
        <w:rPr>
          <w:sz w:val="16"/>
          <w:u w:val="single"/>
        </w:rPr>
      </w:pPr>
      <w:r w:rsidRPr="009930D7">
        <w:rPr>
          <w:sz w:val="16"/>
          <w:u w:val="single"/>
        </w:rPr>
        <w:t>Doporučený postup výroby částečně obetonovaných profilů (OB sloupy s H-profilem):</w:t>
      </w:r>
    </w:p>
    <w:p w14:paraId="7DB6DEE8" w14:textId="77777777" w:rsidR="00AC42DC" w:rsidRPr="00125333" w:rsidRDefault="00AC42DC" w:rsidP="00AC42DC">
      <w:pPr>
        <w:spacing w:after="60"/>
        <w:ind w:left="709"/>
        <w:jc w:val="both"/>
      </w:pPr>
      <w:r w:rsidRPr="00125333">
        <w:t xml:space="preserve">Vyrobený ocelový profil s navařeným výztužným </w:t>
      </w:r>
      <w:proofErr w:type="spellStart"/>
      <w:r w:rsidRPr="00125333">
        <w:t>armokošem</w:t>
      </w:r>
      <w:proofErr w:type="spellEnd"/>
      <w:r>
        <w:t xml:space="preserve">, s navařenými koncovými části PR/SP </w:t>
      </w:r>
      <w:r w:rsidRPr="00125333">
        <w:t xml:space="preserve">a </w:t>
      </w:r>
      <w:r>
        <w:t xml:space="preserve">dalšími prvky pro </w:t>
      </w:r>
      <w:r w:rsidRPr="00125333">
        <w:t>montážní spoje (vnitřní výztuhy, patní plechy,</w:t>
      </w:r>
      <w:r>
        <w:t xml:space="preserve"> hlavice,</w:t>
      </w:r>
      <w:r w:rsidRPr="00125333">
        <w:t xml:space="preserve"> apod.) je uložen do vodorovné polohy na podpěry. OK musí být odmaštěna a zbavena nečistot a okují z výroby. </w:t>
      </w:r>
      <w:proofErr w:type="spellStart"/>
      <w:r w:rsidRPr="00125333">
        <w:t>Obetonovávané</w:t>
      </w:r>
      <w:proofErr w:type="spellEnd"/>
      <w:r w:rsidRPr="00125333">
        <w:t xml:space="preserve"> plochy nesmí být natřeny! Do takto připraveného profilu se lije vhodná betonová směs (stanový technolog), která se zarovná hladítkem k hraně pásnic profilu. Ještě za mokra se očistí přetečený beton. Po ztuhnutí betonu (obvykle během 24 – 48 hodin) je možné profil otočit a betonovat druhou stranu. </w:t>
      </w:r>
    </w:p>
    <w:p w14:paraId="6B926B3B" w14:textId="77777777" w:rsidR="00AC42DC" w:rsidRDefault="00AC42DC" w:rsidP="00AC42DC">
      <w:pPr>
        <w:spacing w:before="240" w:after="60"/>
        <w:ind w:left="709"/>
        <w:jc w:val="both"/>
      </w:pPr>
      <w:r>
        <w:t>OB vodorovné konstrukce – průvlaky i skryté příčle (PR / SP – střední části S i konzoly K) –</w:t>
      </w:r>
      <w:r w:rsidRPr="00125333">
        <w:t xml:space="preserve"> </w:t>
      </w:r>
      <w:r>
        <w:t xml:space="preserve">budou zabetonovány společně </w:t>
      </w:r>
      <w:r w:rsidRPr="00125333">
        <w:t>se stropní</w:t>
      </w:r>
      <w:r>
        <w:t>mi</w:t>
      </w:r>
      <w:r w:rsidRPr="00125333">
        <w:t xml:space="preserve"> desk</w:t>
      </w:r>
      <w:r>
        <w:t>ami.</w:t>
      </w:r>
    </w:p>
    <w:p w14:paraId="2327A5B0" w14:textId="77777777" w:rsidR="004E0283" w:rsidRPr="00E40A24" w:rsidRDefault="004E0283" w:rsidP="004E0283">
      <w:pPr>
        <w:pStyle w:val="Nadpis2"/>
      </w:pPr>
      <w:bookmarkStart w:id="132" w:name="_Toc94623240"/>
      <w:r w:rsidRPr="00E40A24">
        <w:t>požadavky na dokumentaci</w:t>
      </w:r>
      <w:bookmarkEnd w:id="99"/>
      <w:bookmarkEnd w:id="100"/>
      <w:bookmarkEnd w:id="132"/>
    </w:p>
    <w:p w14:paraId="22C19D8C" w14:textId="77777777" w:rsidR="003D5995" w:rsidRPr="00683DA1" w:rsidRDefault="003D5995" w:rsidP="003D5995">
      <w:pPr>
        <w:spacing w:after="60"/>
        <w:ind w:left="709"/>
        <w:jc w:val="both"/>
      </w:pPr>
      <w:bookmarkStart w:id="133" w:name="_Toc82696874"/>
      <w:r w:rsidRPr="00683DA1">
        <w:t xml:space="preserve">Tato dokumentace slouží jako dokumentace pro provádění stavby. </w:t>
      </w:r>
      <w:r w:rsidRPr="00064C50">
        <w:t xml:space="preserve">Obsahem a rozsahem odpovídá vyhlášce č. </w:t>
      </w:r>
      <w:r>
        <w:t>499</w:t>
      </w:r>
      <w:r w:rsidRPr="00064C50">
        <w:t>/20</w:t>
      </w:r>
      <w:r>
        <w:t>06</w:t>
      </w:r>
      <w:r w:rsidRPr="00064C50">
        <w:t xml:space="preserve"> Sb. (</w:t>
      </w:r>
      <w:r>
        <w:t xml:space="preserve">ve znění aktuální novelizace </w:t>
      </w:r>
      <w:r w:rsidRPr="00064C50">
        <w:t>v. č. 4</w:t>
      </w:r>
      <w:r>
        <w:t>05</w:t>
      </w:r>
      <w:r w:rsidRPr="00064C50">
        <w:t>/20</w:t>
      </w:r>
      <w:r>
        <w:t>17</w:t>
      </w:r>
      <w:r w:rsidRPr="00064C50">
        <w:t xml:space="preserve"> Sb.).</w:t>
      </w:r>
    </w:p>
    <w:p w14:paraId="78C5BD54" w14:textId="77777777" w:rsidR="003D5995" w:rsidRDefault="003D5995" w:rsidP="003D5995">
      <w:pPr>
        <w:spacing w:after="60"/>
        <w:ind w:left="709"/>
        <w:jc w:val="both"/>
      </w:pPr>
      <w:r w:rsidRPr="00683DA1">
        <w:t>Před samotným prováděním stavby je nutné vypracovat</w:t>
      </w:r>
      <w:r>
        <w:t xml:space="preserve"> podrobnou</w:t>
      </w:r>
      <w:r w:rsidRPr="00683DA1">
        <w:t xml:space="preserve"> dodavatelskou dokumentaci stavby (DD), zejména </w:t>
      </w:r>
      <w:r>
        <w:t>v</w:t>
      </w:r>
      <w:r w:rsidRPr="00683DA1">
        <w:t>ýrobně-montážní dokumentaci OK</w:t>
      </w:r>
      <w:r>
        <w:t xml:space="preserve"> (VMD) a výkresy výztuží ŽB monolitických konstrukcí (armovací výkresy – AV)</w:t>
      </w:r>
      <w:r w:rsidRPr="00683DA1">
        <w:t xml:space="preserve">. </w:t>
      </w:r>
      <w:r w:rsidRPr="00635571">
        <w:t>Pro</w:t>
      </w:r>
      <w:r>
        <w:t xml:space="preserve">vedení vyžaduje přesné zaměření, vytyčení pozic hlavních SNK </w:t>
      </w:r>
      <w:r w:rsidRPr="00635571">
        <w:t xml:space="preserve">a ověření </w:t>
      </w:r>
      <w:r>
        <w:t xml:space="preserve">předpokladů tohoto projektu. </w:t>
      </w:r>
      <w:r w:rsidRPr="00BC1A98">
        <w:t>DD musí obsahovat nové doplňující poznatky a data z dodatečných průzkumů (viz požadavky na průzkumy).</w:t>
      </w:r>
      <w:r>
        <w:t xml:space="preserve"> </w:t>
      </w:r>
    </w:p>
    <w:p w14:paraId="54FD2591" w14:textId="512EC856" w:rsidR="003D5995" w:rsidRDefault="003D5995" w:rsidP="003D5995">
      <w:pPr>
        <w:spacing w:after="60"/>
        <w:ind w:left="709"/>
        <w:jc w:val="both"/>
      </w:pPr>
      <w:r w:rsidRPr="00255106">
        <w:t>DD musí být odsouhlasena generálním projektantem a také odpovědným statikem!</w:t>
      </w:r>
    </w:p>
    <w:p w14:paraId="43EEF2E8" w14:textId="77777777" w:rsidR="00AC42DC" w:rsidRPr="0025532F" w:rsidRDefault="00AC42DC" w:rsidP="00AC42DC">
      <w:pPr>
        <w:pStyle w:val="Nadpis2"/>
      </w:pPr>
      <w:bookmarkStart w:id="134" w:name="_Toc378801782"/>
      <w:bookmarkStart w:id="135" w:name="_Toc469944295"/>
      <w:bookmarkStart w:id="136" w:name="_Toc469945108"/>
      <w:bookmarkStart w:id="137" w:name="_Toc501667434"/>
      <w:bookmarkStart w:id="138" w:name="_Toc11279973"/>
      <w:bookmarkStart w:id="139" w:name="_Toc13858363"/>
      <w:bookmarkStart w:id="140" w:name="_Toc37337399"/>
      <w:bookmarkStart w:id="141" w:name="_Toc90561739"/>
      <w:bookmarkStart w:id="142" w:name="_Toc94623241"/>
      <w:r>
        <w:t>v</w:t>
      </w:r>
      <w:r w:rsidRPr="0025532F">
        <w:t>ybrané povinnosti dodavatele stavby</w:t>
      </w:r>
      <w:bookmarkEnd w:id="134"/>
      <w:bookmarkEnd w:id="135"/>
      <w:bookmarkEnd w:id="136"/>
      <w:bookmarkEnd w:id="137"/>
      <w:bookmarkEnd w:id="138"/>
      <w:bookmarkEnd w:id="139"/>
      <w:bookmarkEnd w:id="140"/>
      <w:bookmarkEnd w:id="141"/>
      <w:bookmarkEnd w:id="142"/>
    </w:p>
    <w:p w14:paraId="40E98054" w14:textId="77777777" w:rsidR="00AC42DC" w:rsidRPr="0025532F" w:rsidRDefault="00AC42DC" w:rsidP="00AC42DC">
      <w:pPr>
        <w:pStyle w:val="Nadpis3"/>
      </w:pPr>
      <w:bookmarkStart w:id="143" w:name="_Toc469944296"/>
      <w:bookmarkStart w:id="144" w:name="_Toc469945109"/>
      <w:bookmarkStart w:id="145" w:name="_Toc501667435"/>
      <w:bookmarkStart w:id="146" w:name="_Toc11279974"/>
      <w:bookmarkStart w:id="147" w:name="_Toc13858364"/>
      <w:bookmarkStart w:id="148" w:name="_Toc37337400"/>
      <w:bookmarkStart w:id="149" w:name="_Toc90561740"/>
      <w:bookmarkStart w:id="150" w:name="_Toc94623242"/>
      <w:bookmarkStart w:id="151" w:name="_Toc378801783"/>
      <w:r w:rsidRPr="0025532F">
        <w:t>rozsah dodavatelských prací</w:t>
      </w:r>
      <w:bookmarkEnd w:id="143"/>
      <w:bookmarkEnd w:id="144"/>
      <w:bookmarkEnd w:id="145"/>
      <w:bookmarkEnd w:id="146"/>
      <w:bookmarkEnd w:id="147"/>
      <w:bookmarkEnd w:id="148"/>
      <w:bookmarkEnd w:id="149"/>
      <w:bookmarkEnd w:id="150"/>
    </w:p>
    <w:p w14:paraId="58ECEC62" w14:textId="77777777" w:rsidR="00AC42DC" w:rsidRPr="0025532F" w:rsidRDefault="00AC42DC" w:rsidP="00AC42DC">
      <w:pPr>
        <w:spacing w:after="0"/>
        <w:ind w:left="709"/>
        <w:jc w:val="both"/>
      </w:pPr>
      <w:r w:rsidRPr="0025532F">
        <w:t>O dodavateli se předpokládá, že je mu známa dokumentace, skutečný stav staveniště a hranice dodávek a prací. Tato dokumentace nemá vyčerpávající charakter a dodavatel je povinen bez výjimek a námitek provést všechny práce nutné k úplnému dokončení díla a k jeho řádnému fungování, a to mezi jiným:</w:t>
      </w:r>
    </w:p>
    <w:p w14:paraId="14354B96" w14:textId="77777777" w:rsidR="00AC42DC" w:rsidRPr="0025532F" w:rsidRDefault="00AC42DC" w:rsidP="00AC42DC">
      <w:pPr>
        <w:pStyle w:val="Odstavecseseznamem"/>
        <w:numPr>
          <w:ilvl w:val="0"/>
          <w:numId w:val="15"/>
        </w:numPr>
        <w:spacing w:after="60"/>
        <w:ind w:left="993" w:hanging="284"/>
        <w:jc w:val="both"/>
      </w:pPr>
      <w:r w:rsidRPr="0025532F">
        <w:t xml:space="preserve">Seznámit se staveništěm – stávajícím stavem okolních a navazujících objektů - a porovnat všechny jeho části se zadávací dokumentací. </w:t>
      </w:r>
    </w:p>
    <w:p w14:paraId="5BA1871E" w14:textId="77777777" w:rsidR="00AC42DC" w:rsidRPr="0025532F" w:rsidRDefault="00AC42DC" w:rsidP="00AC42DC">
      <w:pPr>
        <w:pStyle w:val="Odstavecseseznamem"/>
        <w:numPr>
          <w:ilvl w:val="0"/>
          <w:numId w:val="15"/>
        </w:numPr>
        <w:spacing w:after="60"/>
        <w:ind w:left="993" w:hanging="284"/>
        <w:jc w:val="both"/>
      </w:pPr>
      <w:r w:rsidRPr="0025532F">
        <w:t>Dodání všech různých materiálů a technik potřebných pro provedení jím dodávaných prací.</w:t>
      </w:r>
    </w:p>
    <w:p w14:paraId="5EC96AA1" w14:textId="77777777" w:rsidR="00AC42DC" w:rsidRPr="0025532F" w:rsidRDefault="00AC42DC" w:rsidP="00AC42DC">
      <w:pPr>
        <w:pStyle w:val="Odstavecseseznamem"/>
        <w:numPr>
          <w:ilvl w:val="0"/>
          <w:numId w:val="15"/>
        </w:numPr>
        <w:spacing w:after="60"/>
        <w:ind w:left="993" w:hanging="284"/>
        <w:jc w:val="both"/>
      </w:pPr>
      <w:r w:rsidRPr="0025532F">
        <w:t>Opatření - na svou plnou odpovědnost - bednění, lešení, pomocných konstrukcí a strojů všeho druhu a jejich odklizení po ukončení prací.</w:t>
      </w:r>
    </w:p>
    <w:p w14:paraId="700C8F6E" w14:textId="77777777" w:rsidR="00AC42DC" w:rsidRPr="0025532F" w:rsidRDefault="00AC42DC" w:rsidP="00AC42DC">
      <w:pPr>
        <w:pStyle w:val="Odstavecseseznamem"/>
        <w:numPr>
          <w:ilvl w:val="0"/>
          <w:numId w:val="15"/>
        </w:numPr>
        <w:spacing w:after="60"/>
        <w:ind w:left="993" w:hanging="284"/>
        <w:jc w:val="both"/>
      </w:pPr>
      <w:r w:rsidRPr="0025532F">
        <w:lastRenderedPageBreak/>
        <w:t>Zřízení všech zábran a předepsaných bezpečnostních zařízení nutných k práci svých zaměstnanců, jakož i uvedení do původního stavu stávajících ochranných zařízení, která byla přemístěna nebo demontována během prací.</w:t>
      </w:r>
    </w:p>
    <w:p w14:paraId="2CE77336" w14:textId="77777777" w:rsidR="00AC42DC" w:rsidRPr="0025532F" w:rsidRDefault="00AC42DC" w:rsidP="00AC42DC">
      <w:pPr>
        <w:pStyle w:val="Odstavecseseznamem"/>
        <w:numPr>
          <w:ilvl w:val="0"/>
          <w:numId w:val="15"/>
        </w:numPr>
        <w:spacing w:after="60"/>
        <w:ind w:left="993" w:hanging="284"/>
        <w:jc w:val="both"/>
      </w:pPr>
      <w:r w:rsidRPr="0025532F">
        <w:t>Zřízení takových opatření, aby nedošlo k poškození již zbudovaných povrchů. V případě poškození, musí být ponechávané povrchy či konstrukce opraveny či uvedeny do původního stavu.</w:t>
      </w:r>
    </w:p>
    <w:p w14:paraId="463BA905" w14:textId="77777777" w:rsidR="00AC42DC" w:rsidRPr="0025532F" w:rsidRDefault="00AC42DC" w:rsidP="00AC42DC">
      <w:pPr>
        <w:pStyle w:val="Odstavecseseznamem"/>
        <w:numPr>
          <w:ilvl w:val="0"/>
          <w:numId w:val="15"/>
        </w:numPr>
        <w:spacing w:after="60"/>
        <w:ind w:left="993" w:hanging="284"/>
        <w:jc w:val="both"/>
      </w:pPr>
      <w:r w:rsidRPr="0025532F">
        <w:t>Zajištění všech přístrojů a pracovní síly k provádění zkoušek.</w:t>
      </w:r>
    </w:p>
    <w:p w14:paraId="79D00CD0" w14:textId="77777777" w:rsidR="00AC42DC" w:rsidRPr="0025532F" w:rsidRDefault="00AC42DC" w:rsidP="00AC42DC">
      <w:pPr>
        <w:pStyle w:val="Odstavecseseznamem"/>
        <w:numPr>
          <w:ilvl w:val="0"/>
          <w:numId w:val="15"/>
        </w:numPr>
        <w:spacing w:after="60"/>
        <w:ind w:left="993" w:hanging="284"/>
        <w:jc w:val="both"/>
      </w:pPr>
      <w:r w:rsidRPr="0025532F">
        <w:t>Zpracovat Výrobně-montážní a výrobně-technickou dokumentaci všech konstrukcí.</w:t>
      </w:r>
    </w:p>
    <w:p w14:paraId="3D888C43" w14:textId="77777777" w:rsidR="00AC42DC" w:rsidRPr="0025532F" w:rsidRDefault="00AC42DC" w:rsidP="00AC42DC">
      <w:pPr>
        <w:pStyle w:val="Odstavecseseznamem"/>
        <w:numPr>
          <w:ilvl w:val="0"/>
          <w:numId w:val="15"/>
        </w:numPr>
        <w:spacing w:after="60"/>
        <w:ind w:left="993" w:hanging="284"/>
        <w:jc w:val="both"/>
      </w:pPr>
      <w:r w:rsidRPr="0025532F">
        <w:t>Provést předepsané dodatečné průzkumy a zaměření a na základě jejich výsledků zajistit revizi prováděcího projektu.</w:t>
      </w:r>
    </w:p>
    <w:p w14:paraId="3A79B431" w14:textId="77777777" w:rsidR="00AC42DC" w:rsidRPr="00B436FF" w:rsidRDefault="00AC42DC" w:rsidP="00AC42DC">
      <w:pPr>
        <w:pStyle w:val="Nadpis3"/>
      </w:pPr>
      <w:bookmarkStart w:id="152" w:name="_Toc469944297"/>
      <w:bookmarkStart w:id="153" w:name="_Toc469945110"/>
      <w:bookmarkStart w:id="154" w:name="_Toc501667436"/>
      <w:bookmarkStart w:id="155" w:name="_Toc11279975"/>
      <w:bookmarkStart w:id="156" w:name="_Toc13858365"/>
      <w:bookmarkStart w:id="157" w:name="_Toc37337401"/>
      <w:bookmarkStart w:id="158" w:name="_Toc90561741"/>
      <w:bookmarkStart w:id="159" w:name="_Toc94623243"/>
      <w:bookmarkEnd w:id="151"/>
      <w:r>
        <w:t>p</w:t>
      </w:r>
      <w:r w:rsidRPr="00B436FF">
        <w:t>ožadavky kontrol, měření a zkoušek při provádění</w:t>
      </w:r>
      <w:bookmarkEnd w:id="152"/>
      <w:bookmarkEnd w:id="153"/>
      <w:bookmarkEnd w:id="154"/>
      <w:bookmarkEnd w:id="155"/>
      <w:bookmarkEnd w:id="156"/>
      <w:bookmarkEnd w:id="157"/>
      <w:bookmarkEnd w:id="158"/>
      <w:bookmarkEnd w:id="159"/>
    </w:p>
    <w:p w14:paraId="6A028B13" w14:textId="77777777" w:rsidR="00AC42DC" w:rsidRDefault="00AC42DC" w:rsidP="00AC42DC">
      <w:pPr>
        <w:spacing w:after="60"/>
        <w:ind w:left="709"/>
        <w:jc w:val="both"/>
      </w:pPr>
      <w:r w:rsidRPr="00B436FF">
        <w:t xml:space="preserve">V rámci provádění stavby bude </w:t>
      </w:r>
      <w:r>
        <w:t>pravidelně kontrolována montáž OK, provedení zakrývaných konstrukcí -</w:t>
      </w:r>
      <w:r w:rsidRPr="00B436FF">
        <w:t xml:space="preserve"> výztuž před betonáží</w:t>
      </w:r>
      <w:r>
        <w:t>, skryté přípoje, apod. Kontrolu musí provádět odpovědná osoba.</w:t>
      </w:r>
      <w:r w:rsidRPr="00B436FF">
        <w:t xml:space="preserve"> V průběhu stavby budou odebírány vzorky betonové směsi a prováděna jejich kontrola laboratorními a mechanickými zkouškami. Rovněž budou přesně geodeticky sledovány pozice, tvar, svislost, montážní odchylky a případně i průhyby vodorovných a jiné patrné deformace konstrukcí.</w:t>
      </w:r>
    </w:p>
    <w:p w14:paraId="7E9E387B" w14:textId="77777777" w:rsidR="00AC42DC" w:rsidRPr="00B436FF" w:rsidRDefault="00AC42DC" w:rsidP="00AC42DC">
      <w:pPr>
        <w:spacing w:after="60"/>
        <w:ind w:left="709"/>
        <w:jc w:val="both"/>
      </w:pPr>
      <w:r>
        <w:t>Dodavatel stavby musí zajistit protokoly o zkouškách únosnosti a správného provedení těchto dodávek a konstrukčních prvků, mimo jiné:</w:t>
      </w:r>
      <w:r w:rsidRPr="006524BE">
        <w:t xml:space="preserve"> správné dotažení šroubů (předepnutí, utahovací moment); únosnost dodatečného kotvení OK (tahová zkouška)</w:t>
      </w:r>
      <w:r>
        <w:t xml:space="preserve">; apod.   </w:t>
      </w:r>
    </w:p>
    <w:p w14:paraId="16E9CC0F" w14:textId="77777777" w:rsidR="00AC42DC" w:rsidRPr="00B436FF" w:rsidRDefault="00AC42DC" w:rsidP="00AC42DC">
      <w:pPr>
        <w:spacing w:after="60"/>
        <w:ind w:left="709"/>
        <w:jc w:val="both"/>
      </w:pPr>
      <w:r w:rsidRPr="00B436FF">
        <w:t>Dodavatel stavby je povinen ověřovat zkouškami „in-</w:t>
      </w:r>
      <w:proofErr w:type="spellStart"/>
      <w:r w:rsidRPr="00B436FF">
        <w:t>situ</w:t>
      </w:r>
      <w:proofErr w:type="spellEnd"/>
      <w:r w:rsidRPr="00B436FF">
        <w:t xml:space="preserve">“ únosnost základové spáry a povrchů dodatečných zásypů. </w:t>
      </w:r>
    </w:p>
    <w:p w14:paraId="22461B37" w14:textId="77777777" w:rsidR="00AC42DC" w:rsidRPr="00B436FF" w:rsidRDefault="00AC42DC" w:rsidP="00AC42DC">
      <w:pPr>
        <w:spacing w:after="60"/>
        <w:ind w:left="709"/>
        <w:jc w:val="both"/>
      </w:pPr>
      <w:r w:rsidRPr="00B436FF">
        <w:t>Veškeré zakrývané konstrukce budou p</w:t>
      </w:r>
      <w:r w:rsidRPr="00B436FF">
        <w:rPr>
          <w:rFonts w:hint="eastAsia"/>
        </w:rPr>
        <w:t>ř</w:t>
      </w:r>
      <w:r w:rsidRPr="00B436FF">
        <w:t>ed zakrytím a zabudováním p</w:t>
      </w:r>
      <w:r w:rsidRPr="00B436FF">
        <w:rPr>
          <w:rFonts w:hint="eastAsia"/>
        </w:rPr>
        <w:t>ř</w:t>
      </w:r>
      <w:r w:rsidRPr="00B436FF">
        <w:t>evzaty technickým dozorem investora</w:t>
      </w:r>
      <w:r>
        <w:t>, popřípadě autorským dozoren projektanta (GP)</w:t>
      </w:r>
      <w:r w:rsidRPr="00B436FF">
        <w:t>, který zkontroluje, zda je vše provedeno dle PD a provede zápis do stavebního deníku, nebo dle odsouhlaseného technologického postupu (TP) a kontrolního a zkušebního plánu (KZP).</w:t>
      </w:r>
    </w:p>
    <w:p w14:paraId="768ED68F" w14:textId="77777777" w:rsidR="00AC42DC" w:rsidRPr="00283A7C" w:rsidRDefault="00AC42DC" w:rsidP="00AC42DC">
      <w:pPr>
        <w:spacing w:after="60"/>
        <w:ind w:left="709"/>
        <w:jc w:val="both"/>
        <w:rPr>
          <w:highlight w:val="yellow"/>
        </w:rPr>
      </w:pPr>
      <w:r w:rsidRPr="00B436FF">
        <w:t>Vyšší četnost a podrobnost kontrol nad obvyklý rámec daný normovými předpisy není požadována.</w:t>
      </w:r>
    </w:p>
    <w:p w14:paraId="60CA1406" w14:textId="77777777" w:rsidR="00AC42DC" w:rsidRPr="0068143E" w:rsidRDefault="00AC42DC" w:rsidP="00AC42DC">
      <w:pPr>
        <w:pStyle w:val="Nadpis3"/>
      </w:pPr>
      <w:bookmarkStart w:id="160" w:name="_Toc469944298"/>
      <w:bookmarkStart w:id="161" w:name="_Toc469945111"/>
      <w:bookmarkStart w:id="162" w:name="_Toc501667437"/>
      <w:bookmarkStart w:id="163" w:name="_Toc11279976"/>
      <w:bookmarkStart w:id="164" w:name="_Toc13858366"/>
      <w:bookmarkStart w:id="165" w:name="_Toc37337402"/>
      <w:bookmarkStart w:id="166" w:name="_Toc90561742"/>
      <w:bookmarkStart w:id="167" w:name="_Toc94623244"/>
      <w:r>
        <w:t>p</w:t>
      </w:r>
      <w:r w:rsidRPr="0068143E">
        <w:t>ožadavky na bezpečnost a ochranu zdraví při práci</w:t>
      </w:r>
      <w:bookmarkEnd w:id="160"/>
      <w:bookmarkEnd w:id="161"/>
      <w:bookmarkEnd w:id="162"/>
      <w:bookmarkEnd w:id="163"/>
      <w:bookmarkEnd w:id="164"/>
      <w:bookmarkEnd w:id="165"/>
      <w:bookmarkEnd w:id="166"/>
      <w:bookmarkEnd w:id="167"/>
      <w:r w:rsidRPr="0068143E">
        <w:t xml:space="preserve"> </w:t>
      </w:r>
    </w:p>
    <w:p w14:paraId="436F0F8F" w14:textId="77777777" w:rsidR="00AC42DC" w:rsidRPr="00826E6F" w:rsidRDefault="00AC42DC" w:rsidP="00AC42DC">
      <w:pPr>
        <w:spacing w:after="120"/>
        <w:ind w:left="709"/>
        <w:jc w:val="both"/>
      </w:pPr>
      <w:r w:rsidRPr="0068143E">
        <w:t>Při provádění stavby se musí dodržovat osvědčené technologické postupy a dodržovat platné bezpečnostní předpisy o BOZP. Zejména zákon č. 174/1968 Sb., Zákon o státním odborném dozoru nad bezpečností práce, ve znění zákona ČNR č. 159/1992 Sb., zákona č. 47/1994 Sb., zákona č. 71/2000 Sb. a zákona č. 124/2000 Sb.,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č. 591/2006 Sb. - Nařízení vlády o bližších minimálních požadavcích na bezpečnost a ochranu zdraví při práci na staveništích. Zadavatel stavby zajistí, aby před zahájením prací byl zpracován plán bezpečnosti a</w:t>
      </w:r>
      <w:r>
        <w:t> </w:t>
      </w:r>
      <w:r w:rsidRPr="0068143E">
        <w:t>ochrany zdraví při práci na staveništi podle § 15 zák. č. 309/2006 Sb.  Zejména je nutno vybavit pracovníky ochrannými pomůckami. Pro provádění prací nad 1,5 m je nutno zhotovit lešení. Všichni pracovníci musí být proškoleni jak zacházet se svěřeným nářadím. Všichni pracovníci musí být poučeni o bezpečnosti práce a musí být vybaveni patřičnými ochrannými pomůckami. Veškeré volné okraje všech konstrukcí stropů a střechy budou opatřeny ochranným zábradlím. Materiály, které budou použity zhotovitelem stavby, musí mít doloženy doklady o tom, že k těmto výrobkům bylo vydáno prohlášení o shodě výrobcem nebo dovozcem ve smyslu nařízení vlády 163/2002 Sb. Vzniklé odpady budou využity, likvidovány resp. zneškodněny v souladu se zák. č. 275/2002 Sb. A</w:t>
      </w:r>
      <w:r>
        <w:t> </w:t>
      </w:r>
      <w:r w:rsidRPr="0068143E">
        <w:t xml:space="preserve">příslušnými </w:t>
      </w:r>
      <w:r w:rsidRPr="00826E6F">
        <w:t xml:space="preserve">prováděcími vyhláškami – zvláště </w:t>
      </w:r>
      <w:proofErr w:type="spellStart"/>
      <w:r w:rsidRPr="00826E6F">
        <w:t>vyhl</w:t>
      </w:r>
      <w:proofErr w:type="spellEnd"/>
      <w:r w:rsidRPr="00826E6F">
        <w:t>. MŽP č. 381/2001 Sb., kterou se vydává katalog odpadů.</w:t>
      </w:r>
    </w:p>
    <w:p w14:paraId="7307415C" w14:textId="77777777" w:rsidR="004E0283" w:rsidRPr="00E25597" w:rsidRDefault="004E0283" w:rsidP="004E0283">
      <w:pPr>
        <w:pStyle w:val="Nadpis2"/>
      </w:pPr>
      <w:bookmarkStart w:id="168" w:name="_Toc94623245"/>
      <w:r w:rsidRPr="00E25597">
        <w:t>požadavky na průzkumné práce</w:t>
      </w:r>
      <w:bookmarkEnd w:id="133"/>
      <w:bookmarkEnd w:id="168"/>
      <w:r w:rsidRPr="00E25597">
        <w:tab/>
      </w:r>
    </w:p>
    <w:p w14:paraId="786365CC" w14:textId="07827050" w:rsidR="004E0283" w:rsidRDefault="004E0283" w:rsidP="004E0283">
      <w:pPr>
        <w:spacing w:after="120"/>
        <w:ind w:left="709"/>
        <w:jc w:val="both"/>
      </w:pPr>
      <w:r>
        <w:t>V případě řešené novostavby se nepředpokládají požadavky na stavebně technický průzkum. GP zajistil inženýrsko geologický průzkum, který byl podkladem i této části DP</w:t>
      </w:r>
      <w:r w:rsidR="004F23ED">
        <w:t>S</w:t>
      </w:r>
      <w:r>
        <w:t xml:space="preserve"> a bude dostačujícím podkladem i pro navazující stupně PD. Další možné průzkumné práce budou zahrnuty až v dodavatelské dokumentaci s ohledem na zvolené technologie provádění a pro upřesnění postupu prací (vliv doby výstavby, nové skutečnosti, lokální nestandardní podmínky, apod.) Běžně se zkouškami a průzkumy ověřují např. kvalita základové spáry, hladina podzemní vody, atd.</w:t>
      </w:r>
      <w:r w:rsidRPr="009A1271">
        <w:t xml:space="preserve"> </w:t>
      </w:r>
      <w:r>
        <w:t>Podrobněji budou požadované průzkumy, kontroly a zkoušky předepsány až v prováděcí dokumentaci.</w:t>
      </w:r>
    </w:p>
    <w:p w14:paraId="18453B39" w14:textId="77777777" w:rsidR="004E0283" w:rsidRPr="00B107CB" w:rsidRDefault="004E0283" w:rsidP="004E0283">
      <w:pPr>
        <w:pStyle w:val="Nadpis1"/>
      </w:pPr>
      <w:bookmarkStart w:id="169" w:name="_Toc469944299"/>
      <w:bookmarkStart w:id="170" w:name="_Toc82696875"/>
      <w:bookmarkStart w:id="171" w:name="_Toc94623246"/>
      <w:r w:rsidRPr="00B107CB">
        <w:lastRenderedPageBreak/>
        <w:t>normové předpisy, standardy, literatura</w:t>
      </w:r>
      <w:bookmarkEnd w:id="169"/>
      <w:bookmarkEnd w:id="170"/>
      <w:bookmarkEnd w:id="171"/>
    </w:p>
    <w:p w14:paraId="69A21529" w14:textId="77777777" w:rsidR="00246E44" w:rsidRPr="00064C50" w:rsidRDefault="00246E44" w:rsidP="00246E44">
      <w:pPr>
        <w:numPr>
          <w:ilvl w:val="0"/>
          <w:numId w:val="1"/>
        </w:numPr>
        <w:tabs>
          <w:tab w:val="left" w:pos="1134"/>
          <w:tab w:val="left" w:pos="3544"/>
        </w:tabs>
        <w:spacing w:before="20" w:after="0" w:line="240" w:lineRule="auto"/>
        <w:ind w:left="851" w:hanging="142"/>
        <w:jc w:val="both"/>
      </w:pPr>
      <w:bookmarkStart w:id="172" w:name="_Toc469944300"/>
      <w:bookmarkStart w:id="173" w:name="_Toc82696876"/>
      <w:r w:rsidRPr="00064C50">
        <w:t xml:space="preserve">ČSN EN 1990 </w:t>
      </w:r>
      <w:r w:rsidRPr="00064C50">
        <w:tab/>
        <w:t>Zásady navrhování konstrukcí</w:t>
      </w:r>
      <w:r w:rsidRPr="00064C50">
        <w:rPr>
          <w:szCs w:val="18"/>
        </w:rPr>
        <w:tab/>
      </w:r>
    </w:p>
    <w:p w14:paraId="0A12BF6F" w14:textId="77777777" w:rsidR="00246E44" w:rsidRPr="00064C50" w:rsidRDefault="00246E44" w:rsidP="00246E44">
      <w:pPr>
        <w:numPr>
          <w:ilvl w:val="0"/>
          <w:numId w:val="1"/>
        </w:numPr>
        <w:tabs>
          <w:tab w:val="left" w:pos="1134"/>
          <w:tab w:val="left" w:pos="3544"/>
        </w:tabs>
        <w:spacing w:before="20" w:after="0" w:line="240" w:lineRule="auto"/>
        <w:ind w:left="851" w:hanging="142"/>
        <w:jc w:val="both"/>
      </w:pPr>
      <w:r w:rsidRPr="00064C50">
        <w:t>ČSN EN 1991 (EC1)</w:t>
      </w:r>
      <w:r w:rsidRPr="00064C50">
        <w:tab/>
        <w:t>Zatížení konstrukcí</w:t>
      </w:r>
    </w:p>
    <w:p w14:paraId="0C46AA44" w14:textId="77777777" w:rsidR="00246E44" w:rsidRPr="00064C50" w:rsidRDefault="00246E44" w:rsidP="00246E44">
      <w:pPr>
        <w:numPr>
          <w:ilvl w:val="0"/>
          <w:numId w:val="1"/>
        </w:numPr>
        <w:tabs>
          <w:tab w:val="left" w:pos="1134"/>
          <w:tab w:val="left" w:pos="3544"/>
        </w:tabs>
        <w:spacing w:before="20" w:after="0" w:line="240" w:lineRule="auto"/>
        <w:ind w:left="851" w:hanging="142"/>
        <w:jc w:val="both"/>
      </w:pPr>
      <w:r w:rsidRPr="00064C50">
        <w:t>ČSN EN 1992 (EC2)</w:t>
      </w:r>
      <w:r w:rsidRPr="00064C50">
        <w:tab/>
        <w:t>Navrhování betonových konstrukcí</w:t>
      </w:r>
    </w:p>
    <w:p w14:paraId="0DFEBB3D" w14:textId="77777777" w:rsidR="00246E44" w:rsidRDefault="00246E44" w:rsidP="00246E44">
      <w:pPr>
        <w:numPr>
          <w:ilvl w:val="0"/>
          <w:numId w:val="1"/>
        </w:numPr>
        <w:tabs>
          <w:tab w:val="left" w:pos="3544"/>
        </w:tabs>
        <w:spacing w:before="20" w:after="0" w:line="240" w:lineRule="auto"/>
        <w:ind w:left="851" w:hanging="142"/>
        <w:jc w:val="both"/>
      </w:pPr>
      <w:r w:rsidRPr="00064C50">
        <w:t>ČSN EN 1993 (EC3)</w:t>
      </w:r>
      <w:r w:rsidRPr="00064C50">
        <w:tab/>
        <w:t>Navrhování ocelových konstrukcí</w:t>
      </w:r>
    </w:p>
    <w:p w14:paraId="0061C00C" w14:textId="77777777" w:rsidR="00246E44" w:rsidRPr="00064C50" w:rsidRDefault="00246E44" w:rsidP="00246E44">
      <w:pPr>
        <w:numPr>
          <w:ilvl w:val="0"/>
          <w:numId w:val="1"/>
        </w:numPr>
        <w:tabs>
          <w:tab w:val="left" w:pos="3544"/>
        </w:tabs>
        <w:spacing w:before="20" w:after="0" w:line="240" w:lineRule="auto"/>
        <w:ind w:left="851" w:hanging="142"/>
        <w:jc w:val="both"/>
      </w:pPr>
      <w:r w:rsidRPr="00064C50">
        <w:t>ČSN EN 199</w:t>
      </w:r>
      <w:r>
        <w:t>4</w:t>
      </w:r>
      <w:r w:rsidRPr="00064C50">
        <w:t xml:space="preserve"> (EC</w:t>
      </w:r>
      <w:r>
        <w:t>4</w:t>
      </w:r>
      <w:r w:rsidRPr="00064C50">
        <w:t>)</w:t>
      </w:r>
      <w:r w:rsidRPr="00064C50">
        <w:tab/>
        <w:t>Navrhování</w:t>
      </w:r>
      <w:r>
        <w:t xml:space="preserve"> spřažených</w:t>
      </w:r>
      <w:r w:rsidRPr="00064C50">
        <w:t xml:space="preserve"> ocelo</w:t>
      </w:r>
      <w:r>
        <w:t>betonov</w:t>
      </w:r>
      <w:r w:rsidRPr="00064C50">
        <w:t>ých konstrukcí</w:t>
      </w:r>
    </w:p>
    <w:p w14:paraId="41113845" w14:textId="77777777" w:rsidR="00246E44" w:rsidRPr="00064C50" w:rsidRDefault="00246E44" w:rsidP="00246E44">
      <w:pPr>
        <w:numPr>
          <w:ilvl w:val="0"/>
          <w:numId w:val="1"/>
        </w:numPr>
        <w:tabs>
          <w:tab w:val="left" w:pos="3544"/>
        </w:tabs>
        <w:spacing w:before="20" w:after="0" w:line="240" w:lineRule="auto"/>
        <w:ind w:left="851" w:hanging="142"/>
        <w:jc w:val="both"/>
      </w:pPr>
      <w:r w:rsidRPr="00064C50">
        <w:t>ČSN EN 1997 (EC7)</w:t>
      </w:r>
      <w:r w:rsidRPr="00064C50">
        <w:tab/>
        <w:t>Navrhování geotechnických konstrukcí</w:t>
      </w:r>
    </w:p>
    <w:p w14:paraId="4CA8737A" w14:textId="77777777" w:rsidR="00246E44" w:rsidRPr="00B107CB" w:rsidRDefault="00246E44" w:rsidP="00246E44">
      <w:pPr>
        <w:numPr>
          <w:ilvl w:val="0"/>
          <w:numId w:val="1"/>
        </w:numPr>
        <w:tabs>
          <w:tab w:val="left" w:pos="3544"/>
        </w:tabs>
        <w:spacing w:before="20" w:after="0" w:line="240" w:lineRule="auto"/>
        <w:ind w:left="851" w:hanging="142"/>
        <w:jc w:val="both"/>
        <w:rPr>
          <w:sz w:val="16"/>
          <w:szCs w:val="16"/>
        </w:rPr>
      </w:pPr>
      <w:r w:rsidRPr="00B107CB">
        <w:rPr>
          <w:sz w:val="16"/>
          <w:szCs w:val="16"/>
        </w:rPr>
        <w:t>ČSN 73 1001</w:t>
      </w:r>
      <w:r w:rsidRPr="00B107CB">
        <w:rPr>
          <w:sz w:val="16"/>
          <w:szCs w:val="16"/>
        </w:rPr>
        <w:tab/>
        <w:t>Zakládaní staveb</w:t>
      </w:r>
    </w:p>
    <w:p w14:paraId="7562F153" w14:textId="77777777" w:rsidR="00246E44" w:rsidRPr="00B107CB" w:rsidRDefault="00246E44" w:rsidP="00246E44">
      <w:pPr>
        <w:spacing w:after="0" w:line="240" w:lineRule="auto"/>
        <w:ind w:left="3544"/>
        <w:rPr>
          <w:sz w:val="16"/>
          <w:szCs w:val="16"/>
        </w:rPr>
      </w:pPr>
      <w:r w:rsidRPr="00B107CB">
        <w:rPr>
          <w:sz w:val="16"/>
          <w:szCs w:val="16"/>
        </w:rPr>
        <w:t>Základová půda pod plošnými základy (z r. 1987)</w:t>
      </w:r>
    </w:p>
    <w:p w14:paraId="6FD0ED78"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ISO 13822</w:t>
      </w:r>
      <w:r w:rsidRPr="00B107CB">
        <w:rPr>
          <w:sz w:val="16"/>
          <w:szCs w:val="16"/>
        </w:rPr>
        <w:tab/>
        <w:t>Zásady navrhování konstrukcí – Hodnocení existujících konstrukcí</w:t>
      </w:r>
    </w:p>
    <w:p w14:paraId="3D32F939"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13791</w:t>
      </w:r>
      <w:r w:rsidRPr="00B107CB">
        <w:rPr>
          <w:sz w:val="16"/>
          <w:szCs w:val="16"/>
        </w:rPr>
        <w:tab/>
        <w:t>Posuzování pevnosti betonu v tlaku v konstrukcích</w:t>
      </w:r>
    </w:p>
    <w:p w14:paraId="678FD772" w14:textId="77777777" w:rsidR="00246E44" w:rsidRPr="00B107CB" w:rsidRDefault="00246E44" w:rsidP="00246E44">
      <w:pPr>
        <w:tabs>
          <w:tab w:val="left" w:pos="3544"/>
        </w:tabs>
        <w:spacing w:after="0" w:line="240" w:lineRule="auto"/>
        <w:ind w:left="3544"/>
        <w:jc w:val="both"/>
        <w:rPr>
          <w:sz w:val="16"/>
          <w:szCs w:val="16"/>
        </w:rPr>
      </w:pPr>
      <w:r w:rsidRPr="00B107CB">
        <w:rPr>
          <w:sz w:val="16"/>
          <w:szCs w:val="16"/>
        </w:rPr>
        <w:t>a v prefabrikovaných betonových dílcích</w:t>
      </w:r>
    </w:p>
    <w:p w14:paraId="14492528"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10025-1</w:t>
      </w:r>
      <w:r w:rsidRPr="00B107CB">
        <w:rPr>
          <w:sz w:val="16"/>
          <w:szCs w:val="16"/>
        </w:rPr>
        <w:tab/>
        <w:t xml:space="preserve">Výrobky válcované za tepla z konstrukčních ocelí </w:t>
      </w:r>
    </w:p>
    <w:p w14:paraId="552322DB" w14:textId="77777777" w:rsidR="00246E44" w:rsidRPr="00B107CB" w:rsidRDefault="00246E44" w:rsidP="00246E44">
      <w:pPr>
        <w:spacing w:after="0" w:line="240" w:lineRule="auto"/>
        <w:ind w:left="3544"/>
        <w:rPr>
          <w:sz w:val="16"/>
          <w:szCs w:val="16"/>
        </w:rPr>
      </w:pPr>
      <w:r w:rsidRPr="00B107CB">
        <w:rPr>
          <w:sz w:val="16"/>
          <w:szCs w:val="16"/>
        </w:rPr>
        <w:t>Část 1: Všeobecné technické dodací podmínky.</w:t>
      </w:r>
    </w:p>
    <w:p w14:paraId="3FFD15A8"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10025-2</w:t>
      </w:r>
      <w:r w:rsidRPr="00B107CB">
        <w:rPr>
          <w:sz w:val="16"/>
          <w:szCs w:val="16"/>
        </w:rPr>
        <w:tab/>
        <w:t xml:space="preserve">Výrobky válcované za tepla z konstrukčních ocelí </w:t>
      </w:r>
    </w:p>
    <w:p w14:paraId="6B34AFA9" w14:textId="77777777" w:rsidR="00246E44" w:rsidRPr="00B107CB" w:rsidRDefault="00246E44" w:rsidP="00246E44">
      <w:pPr>
        <w:spacing w:after="0" w:line="240" w:lineRule="auto"/>
        <w:ind w:left="3544"/>
        <w:rPr>
          <w:sz w:val="16"/>
          <w:szCs w:val="16"/>
        </w:rPr>
      </w:pPr>
      <w:r w:rsidRPr="00B107CB">
        <w:rPr>
          <w:sz w:val="16"/>
          <w:szCs w:val="16"/>
        </w:rPr>
        <w:t>Část 2: Technické dodací podmínky pro nelegované konstrukční oceli</w:t>
      </w:r>
    </w:p>
    <w:p w14:paraId="5F43DA3B"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206</w:t>
      </w:r>
      <w:r w:rsidRPr="00B107CB">
        <w:rPr>
          <w:sz w:val="16"/>
          <w:szCs w:val="16"/>
        </w:rPr>
        <w:tab/>
        <w:t>Beton – Specifikace, vlastnosti, výroba a shoda (07/2014)</w:t>
      </w:r>
    </w:p>
    <w:p w14:paraId="491802BE"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73 1201</w:t>
      </w:r>
      <w:r w:rsidRPr="00B107CB">
        <w:rPr>
          <w:sz w:val="16"/>
          <w:szCs w:val="16"/>
        </w:rPr>
        <w:tab/>
        <w:t>Navrhování betonových konstrukcí pozemních staveb</w:t>
      </w:r>
    </w:p>
    <w:p w14:paraId="392E0FC9" w14:textId="77777777" w:rsidR="00246E44" w:rsidRPr="00B107CB"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13 670</w:t>
      </w:r>
      <w:r w:rsidRPr="00B107CB">
        <w:rPr>
          <w:sz w:val="16"/>
          <w:szCs w:val="16"/>
        </w:rPr>
        <w:tab/>
        <w:t>Provádění betonových konstrukcí</w:t>
      </w:r>
    </w:p>
    <w:p w14:paraId="372066EA" w14:textId="77777777" w:rsidR="00246E44"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10 080</w:t>
      </w:r>
      <w:r w:rsidRPr="00B107CB">
        <w:rPr>
          <w:sz w:val="16"/>
          <w:szCs w:val="16"/>
        </w:rPr>
        <w:tab/>
        <w:t>Ocel pro výztuž do betonu – Svařitelná betonářská ocel</w:t>
      </w:r>
    </w:p>
    <w:p w14:paraId="7118F120" w14:textId="77777777" w:rsidR="00246E44" w:rsidRPr="00E60262" w:rsidRDefault="00246E44" w:rsidP="00246E44">
      <w:pPr>
        <w:numPr>
          <w:ilvl w:val="0"/>
          <w:numId w:val="1"/>
        </w:numPr>
        <w:tabs>
          <w:tab w:val="left" w:pos="3544"/>
        </w:tabs>
        <w:spacing w:before="40" w:after="0" w:line="240" w:lineRule="auto"/>
        <w:ind w:left="851" w:hanging="142"/>
        <w:jc w:val="both"/>
        <w:rPr>
          <w:sz w:val="16"/>
          <w:szCs w:val="16"/>
        </w:rPr>
      </w:pPr>
      <w:r w:rsidRPr="00E60262">
        <w:rPr>
          <w:sz w:val="16"/>
          <w:szCs w:val="16"/>
        </w:rPr>
        <w:t xml:space="preserve">ČSN EN ISO 17 660 -1 </w:t>
      </w:r>
      <w:r w:rsidRPr="00E60262">
        <w:rPr>
          <w:sz w:val="16"/>
          <w:szCs w:val="16"/>
        </w:rPr>
        <w:tab/>
        <w:t>Svařování betonářské výztuže – Část 1: Nosné svarové spoje</w:t>
      </w:r>
    </w:p>
    <w:p w14:paraId="64E75BD3" w14:textId="77777777" w:rsidR="00246E44" w:rsidRPr="00712824" w:rsidRDefault="00246E44" w:rsidP="00246E44">
      <w:pPr>
        <w:numPr>
          <w:ilvl w:val="0"/>
          <w:numId w:val="1"/>
        </w:numPr>
        <w:tabs>
          <w:tab w:val="left" w:pos="3544"/>
        </w:tabs>
        <w:spacing w:before="40" w:after="0" w:line="240" w:lineRule="auto"/>
        <w:ind w:left="851" w:hanging="142"/>
        <w:jc w:val="both"/>
        <w:rPr>
          <w:sz w:val="16"/>
          <w:szCs w:val="16"/>
        </w:rPr>
      </w:pPr>
      <w:r w:rsidRPr="00E60262">
        <w:rPr>
          <w:sz w:val="16"/>
          <w:szCs w:val="16"/>
        </w:rPr>
        <w:t xml:space="preserve">ČSN EN ISO 17 660 -2 </w:t>
      </w:r>
      <w:r w:rsidRPr="00E60262">
        <w:rPr>
          <w:sz w:val="16"/>
          <w:szCs w:val="16"/>
        </w:rPr>
        <w:tab/>
        <w:t>Svařování betonářské výztuže – Část 2: Nenosné svarové spoje</w:t>
      </w:r>
    </w:p>
    <w:p w14:paraId="1ABA8998" w14:textId="77777777" w:rsidR="00246E44" w:rsidRPr="00C84706"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EN 1536</w:t>
      </w:r>
      <w:r w:rsidRPr="00B107CB">
        <w:rPr>
          <w:sz w:val="16"/>
          <w:szCs w:val="16"/>
        </w:rPr>
        <w:tab/>
        <w:t>Provádění speciálních geodetických konstrukcí – Vrtané piloty</w:t>
      </w:r>
    </w:p>
    <w:p w14:paraId="013D3AD4" w14:textId="77777777" w:rsidR="00246E44" w:rsidRDefault="00246E44" w:rsidP="00246E44">
      <w:pPr>
        <w:numPr>
          <w:ilvl w:val="0"/>
          <w:numId w:val="1"/>
        </w:numPr>
        <w:tabs>
          <w:tab w:val="left" w:pos="3544"/>
        </w:tabs>
        <w:spacing w:before="40" w:after="0" w:line="240" w:lineRule="auto"/>
        <w:ind w:left="851" w:hanging="142"/>
        <w:jc w:val="both"/>
        <w:rPr>
          <w:sz w:val="16"/>
          <w:szCs w:val="16"/>
        </w:rPr>
      </w:pPr>
      <w:r w:rsidRPr="00B107CB">
        <w:rPr>
          <w:sz w:val="16"/>
          <w:szCs w:val="16"/>
        </w:rPr>
        <w:t>ČSN 73 1004</w:t>
      </w:r>
      <w:r w:rsidRPr="00B107CB">
        <w:rPr>
          <w:sz w:val="16"/>
          <w:szCs w:val="16"/>
        </w:rPr>
        <w:tab/>
      </w:r>
      <w:proofErr w:type="spellStart"/>
      <w:r w:rsidRPr="00B107CB">
        <w:rPr>
          <w:sz w:val="16"/>
          <w:szCs w:val="16"/>
        </w:rPr>
        <w:t>Velkoprůměrové</w:t>
      </w:r>
      <w:proofErr w:type="spellEnd"/>
      <w:r w:rsidRPr="00B107CB">
        <w:rPr>
          <w:sz w:val="16"/>
          <w:szCs w:val="16"/>
        </w:rPr>
        <w:t xml:space="preserve"> piloty</w:t>
      </w:r>
    </w:p>
    <w:p w14:paraId="250689BE" w14:textId="77777777" w:rsidR="00246E44" w:rsidRPr="00D0277D" w:rsidRDefault="00246E44" w:rsidP="00246E44">
      <w:pPr>
        <w:numPr>
          <w:ilvl w:val="0"/>
          <w:numId w:val="1"/>
        </w:numPr>
        <w:tabs>
          <w:tab w:val="left" w:pos="3544"/>
        </w:tabs>
        <w:spacing w:before="40" w:after="0" w:line="240" w:lineRule="auto"/>
        <w:ind w:left="851" w:hanging="142"/>
        <w:jc w:val="both"/>
        <w:rPr>
          <w:sz w:val="16"/>
          <w:szCs w:val="16"/>
        </w:rPr>
      </w:pPr>
      <w:r w:rsidRPr="00D0277D">
        <w:rPr>
          <w:sz w:val="16"/>
          <w:szCs w:val="16"/>
        </w:rPr>
        <w:t xml:space="preserve">ČSN 73 2480 </w:t>
      </w:r>
      <w:r w:rsidRPr="00D0277D">
        <w:rPr>
          <w:sz w:val="16"/>
          <w:szCs w:val="16"/>
        </w:rPr>
        <w:tab/>
        <w:t>Provádění a kontrola montovaných betonových konstrukcí</w:t>
      </w:r>
    </w:p>
    <w:p w14:paraId="06DF16BE" w14:textId="77777777" w:rsidR="00246E44" w:rsidRPr="00D0277D" w:rsidRDefault="00246E44" w:rsidP="00246E44">
      <w:pPr>
        <w:numPr>
          <w:ilvl w:val="0"/>
          <w:numId w:val="1"/>
        </w:numPr>
        <w:tabs>
          <w:tab w:val="left" w:pos="3544"/>
        </w:tabs>
        <w:spacing w:before="40" w:after="0" w:line="240" w:lineRule="auto"/>
        <w:ind w:left="851" w:hanging="142"/>
        <w:jc w:val="both"/>
        <w:rPr>
          <w:sz w:val="16"/>
          <w:szCs w:val="16"/>
        </w:rPr>
      </w:pPr>
      <w:r w:rsidRPr="00D0277D">
        <w:rPr>
          <w:sz w:val="16"/>
          <w:szCs w:val="16"/>
        </w:rPr>
        <w:t xml:space="preserve">ČSN EN 13369 </w:t>
      </w:r>
      <w:r w:rsidRPr="00D0277D">
        <w:rPr>
          <w:sz w:val="16"/>
          <w:szCs w:val="16"/>
        </w:rPr>
        <w:tab/>
        <w:t>Společná ustanovení pro betonové prefabrikáty</w:t>
      </w:r>
    </w:p>
    <w:p w14:paraId="37783866" w14:textId="77777777" w:rsidR="00246E44" w:rsidRPr="00D0277D" w:rsidRDefault="00246E44" w:rsidP="00246E44">
      <w:pPr>
        <w:numPr>
          <w:ilvl w:val="0"/>
          <w:numId w:val="1"/>
        </w:numPr>
        <w:tabs>
          <w:tab w:val="left" w:pos="3544"/>
        </w:tabs>
        <w:spacing w:before="40" w:after="0" w:line="240" w:lineRule="auto"/>
        <w:ind w:left="851" w:hanging="142"/>
        <w:jc w:val="both"/>
        <w:rPr>
          <w:sz w:val="16"/>
          <w:szCs w:val="16"/>
        </w:rPr>
      </w:pPr>
      <w:r w:rsidRPr="00D0277D">
        <w:rPr>
          <w:sz w:val="16"/>
          <w:szCs w:val="16"/>
        </w:rPr>
        <w:t>ČSN EN 13 747</w:t>
      </w:r>
      <w:r w:rsidRPr="00D0277D">
        <w:rPr>
          <w:sz w:val="16"/>
          <w:szCs w:val="16"/>
        </w:rPr>
        <w:tab/>
        <w:t xml:space="preserve">Betonové prefabrikáty – </w:t>
      </w:r>
    </w:p>
    <w:p w14:paraId="1A187A2F" w14:textId="77777777" w:rsidR="00246E44" w:rsidRPr="00C84706" w:rsidRDefault="00246E44" w:rsidP="00246E44">
      <w:pPr>
        <w:tabs>
          <w:tab w:val="left" w:pos="3544"/>
        </w:tabs>
        <w:spacing w:before="40" w:after="0" w:line="240" w:lineRule="auto"/>
        <w:ind w:left="851"/>
        <w:jc w:val="both"/>
        <w:rPr>
          <w:sz w:val="16"/>
          <w:szCs w:val="16"/>
        </w:rPr>
      </w:pPr>
      <w:r>
        <w:rPr>
          <w:sz w:val="16"/>
          <w:szCs w:val="16"/>
        </w:rPr>
        <w:tab/>
      </w:r>
      <w:r w:rsidRPr="00D0277D">
        <w:rPr>
          <w:sz w:val="16"/>
          <w:szCs w:val="16"/>
        </w:rPr>
        <w:t>Stropní deskové dílce pro spřažené stropní systémy</w:t>
      </w:r>
    </w:p>
    <w:p w14:paraId="3814260E" w14:textId="77777777" w:rsidR="00246E44" w:rsidRPr="00B107CB" w:rsidRDefault="00246E44" w:rsidP="00246E44">
      <w:pPr>
        <w:numPr>
          <w:ilvl w:val="0"/>
          <w:numId w:val="1"/>
        </w:numPr>
        <w:tabs>
          <w:tab w:val="left" w:pos="3544"/>
        </w:tabs>
        <w:spacing w:before="40" w:after="0" w:line="240" w:lineRule="auto"/>
        <w:ind w:left="851" w:hanging="142"/>
        <w:jc w:val="both"/>
        <w:rPr>
          <w:b/>
          <w:sz w:val="16"/>
          <w:szCs w:val="16"/>
        </w:rPr>
      </w:pPr>
      <w:r w:rsidRPr="00B107CB">
        <w:rPr>
          <w:sz w:val="16"/>
          <w:szCs w:val="16"/>
        </w:rPr>
        <w:t>Prof. Jiří Bradáč</w:t>
      </w:r>
      <w:r w:rsidRPr="00B107CB">
        <w:rPr>
          <w:sz w:val="16"/>
          <w:szCs w:val="16"/>
        </w:rPr>
        <w:tab/>
        <w:t>Základové konstrukce, VUT Brno 1995</w:t>
      </w:r>
    </w:p>
    <w:p w14:paraId="7804BDC6" w14:textId="77777777" w:rsidR="00246E44" w:rsidRPr="00B107CB" w:rsidRDefault="00246E44" w:rsidP="00246E44">
      <w:pPr>
        <w:numPr>
          <w:ilvl w:val="0"/>
          <w:numId w:val="1"/>
        </w:numPr>
        <w:tabs>
          <w:tab w:val="left" w:pos="3544"/>
        </w:tabs>
        <w:spacing w:before="40" w:after="0" w:line="240" w:lineRule="auto"/>
        <w:ind w:left="851" w:hanging="142"/>
        <w:jc w:val="both"/>
        <w:rPr>
          <w:b/>
          <w:sz w:val="16"/>
          <w:szCs w:val="16"/>
        </w:rPr>
      </w:pPr>
      <w:r w:rsidRPr="00B107CB">
        <w:rPr>
          <w:sz w:val="16"/>
          <w:szCs w:val="16"/>
        </w:rPr>
        <w:t>Ing. Jan Masopust</w:t>
      </w:r>
      <w:r w:rsidRPr="00B107CB">
        <w:rPr>
          <w:sz w:val="16"/>
          <w:szCs w:val="16"/>
        </w:rPr>
        <w:tab/>
        <w:t xml:space="preserve">Navrhování základových a pažících konstrukcí </w:t>
      </w:r>
    </w:p>
    <w:p w14:paraId="68F15B33" w14:textId="77777777" w:rsidR="00246E44" w:rsidRPr="00B107CB" w:rsidRDefault="00246E44" w:rsidP="00246E44">
      <w:pPr>
        <w:tabs>
          <w:tab w:val="left" w:pos="3544"/>
        </w:tabs>
        <w:spacing w:after="0" w:line="240" w:lineRule="auto"/>
        <w:ind w:left="851"/>
        <w:jc w:val="both"/>
        <w:rPr>
          <w:b/>
          <w:sz w:val="16"/>
          <w:szCs w:val="16"/>
        </w:rPr>
      </w:pPr>
      <w:r w:rsidRPr="00B107CB">
        <w:rPr>
          <w:sz w:val="16"/>
          <w:szCs w:val="16"/>
        </w:rPr>
        <w:tab/>
        <w:t>(příručka k ČSN EN 1997)</w:t>
      </w:r>
    </w:p>
    <w:p w14:paraId="0E44A08D" w14:textId="78BECF44" w:rsidR="00246E44" w:rsidRDefault="00246E44" w:rsidP="00246E44">
      <w:pPr>
        <w:ind w:left="709"/>
        <w:jc w:val="both"/>
        <w:rPr>
          <w:sz w:val="16"/>
          <w:szCs w:val="16"/>
        </w:rPr>
      </w:pPr>
      <w:r w:rsidRPr="00CC7950">
        <w:rPr>
          <w:sz w:val="16"/>
          <w:szCs w:val="16"/>
        </w:rPr>
        <w:t xml:space="preserve">A dále také normové předpisy a požadavky uváděné přímo v textu a souvisejících přílohách PD pro konkrétní technologii, výrobek, </w:t>
      </w:r>
      <w:proofErr w:type="gramStart"/>
      <w:r w:rsidRPr="00CC7950">
        <w:rPr>
          <w:sz w:val="16"/>
          <w:szCs w:val="16"/>
        </w:rPr>
        <w:t>systém,</w:t>
      </w:r>
      <w:proofErr w:type="gramEnd"/>
      <w:r w:rsidRPr="00CC7950">
        <w:rPr>
          <w:sz w:val="16"/>
          <w:szCs w:val="16"/>
        </w:rPr>
        <w:t xml:space="preserve"> apod.</w:t>
      </w:r>
    </w:p>
    <w:p w14:paraId="4B22549F" w14:textId="39C0A7C6" w:rsidR="00062EF9" w:rsidRDefault="00062EF9">
      <w:pPr>
        <w:spacing w:after="0" w:line="240" w:lineRule="auto"/>
        <w:rPr>
          <w:sz w:val="16"/>
          <w:szCs w:val="16"/>
        </w:rPr>
      </w:pPr>
      <w:r>
        <w:rPr>
          <w:sz w:val="16"/>
          <w:szCs w:val="16"/>
        </w:rPr>
        <w:br w:type="page"/>
      </w:r>
    </w:p>
    <w:p w14:paraId="05E120D4" w14:textId="77777777" w:rsidR="004E0283" w:rsidRPr="00E25597" w:rsidRDefault="004E0283" w:rsidP="004E0283">
      <w:pPr>
        <w:pStyle w:val="Nadpis1"/>
      </w:pPr>
      <w:bookmarkStart w:id="174" w:name="_Toc94623247"/>
      <w:r w:rsidRPr="00E25597">
        <w:lastRenderedPageBreak/>
        <w:t>závěr</w:t>
      </w:r>
      <w:bookmarkEnd w:id="172"/>
      <w:bookmarkEnd w:id="173"/>
      <w:bookmarkEnd w:id="174"/>
    </w:p>
    <w:p w14:paraId="28B5224F" w14:textId="77777777" w:rsidR="004E0283" w:rsidRPr="004A7141" w:rsidRDefault="004E0283" w:rsidP="004E0283">
      <w:pPr>
        <w:spacing w:after="120"/>
        <w:ind w:left="709"/>
        <w:jc w:val="both"/>
        <w:rPr>
          <w:sz w:val="22"/>
          <w:szCs w:val="20"/>
        </w:rPr>
      </w:pPr>
      <w:r w:rsidRPr="004A7141">
        <w:rPr>
          <w:sz w:val="20"/>
        </w:rPr>
        <w:t>Návrh nosných konstrukcí a statické posouzení stávajících konstrukcí bylo provedeno v souladu s předpisy a doporučeními platných norem ČSN EN.</w:t>
      </w:r>
    </w:p>
    <w:p w14:paraId="47F1FA81" w14:textId="77777777" w:rsidR="004E0283" w:rsidRPr="004A7141" w:rsidRDefault="004E0283" w:rsidP="004E0283">
      <w:pPr>
        <w:spacing w:after="120"/>
        <w:ind w:left="709"/>
        <w:jc w:val="both"/>
        <w:rPr>
          <w:sz w:val="20"/>
          <w:szCs w:val="20"/>
        </w:rPr>
      </w:pPr>
      <w:r w:rsidRPr="004A7141">
        <w:rPr>
          <w:b/>
          <w:sz w:val="20"/>
          <w:szCs w:val="20"/>
        </w:rPr>
        <w:t xml:space="preserve">Navržené nové konstrukce vyhovují požadavkům mechanické odolnosti a stability (I. MS) a to s požadovanou mírou bezpečnosti! </w:t>
      </w:r>
      <w:r w:rsidRPr="004A7141">
        <w:rPr>
          <w:sz w:val="20"/>
          <w:szCs w:val="20"/>
        </w:rPr>
        <w:t>Rovněž je statickou analýzou prokázána dostatečná tuhost primárních prvků, kdy deformace a průhyby splňují normové limity použitelnosti (II. MS).</w:t>
      </w:r>
    </w:p>
    <w:p w14:paraId="2923FD7B" w14:textId="77777777" w:rsidR="004E0283" w:rsidRPr="004A7141" w:rsidRDefault="004E0283" w:rsidP="004E0283">
      <w:pPr>
        <w:spacing w:after="120"/>
        <w:ind w:left="709"/>
        <w:jc w:val="both"/>
      </w:pPr>
      <w:r w:rsidRPr="004A7141">
        <w:t xml:space="preserve">Veškeré nejasnosti a případné změny v navrženém statickém a konstrukčním řešení, jakož to i změny zatížení, vyžadují souhlas statika. Následné úpravy zadání a nové požadavky mohou vést k nutnosti dodatečných úprav projektu; respektive úpravu </w:t>
      </w:r>
      <w:proofErr w:type="spellStart"/>
      <w:r w:rsidRPr="004A7141">
        <w:t>SKř</w:t>
      </w:r>
      <w:proofErr w:type="spellEnd"/>
      <w:r w:rsidRPr="004A7141">
        <w:t xml:space="preserve"> v navazujících stupních PD. </w:t>
      </w:r>
    </w:p>
    <w:p w14:paraId="64C0309F" w14:textId="7CA2B3DD" w:rsidR="004E0283" w:rsidRPr="004A7141" w:rsidRDefault="004E0283" w:rsidP="004E0283">
      <w:pPr>
        <w:spacing w:after="120"/>
        <w:ind w:left="709"/>
        <w:jc w:val="both"/>
        <w:rPr>
          <w:b/>
          <w:sz w:val="20"/>
          <w:szCs w:val="20"/>
        </w:rPr>
      </w:pPr>
      <w:r w:rsidRPr="004A7141">
        <w:rPr>
          <w:sz w:val="20"/>
          <w:szCs w:val="20"/>
        </w:rPr>
        <w:t xml:space="preserve">Stavebně konstrukční řešení rekonstrukce vyžaduje zpracování </w:t>
      </w:r>
      <w:r w:rsidR="00E32EC3" w:rsidRPr="00E32EC3">
        <w:rPr>
          <w:b/>
          <w:bCs/>
          <w:sz w:val="20"/>
          <w:szCs w:val="20"/>
        </w:rPr>
        <w:t>dodavatelské dokumentace (VMD/VTD).</w:t>
      </w:r>
      <w:r w:rsidRPr="00E32EC3">
        <w:rPr>
          <w:b/>
          <w:bCs/>
          <w:sz w:val="20"/>
          <w:szCs w:val="20"/>
        </w:rPr>
        <w:t xml:space="preserve"> </w:t>
      </w:r>
    </w:p>
    <w:p w14:paraId="3C1634E7" w14:textId="77777777" w:rsidR="004E0283" w:rsidRPr="004A7141" w:rsidRDefault="004E0283" w:rsidP="004E0283">
      <w:pPr>
        <w:spacing w:after="120"/>
        <w:ind w:left="709"/>
        <w:jc w:val="both"/>
      </w:pPr>
      <w:r w:rsidRPr="004A7141">
        <w:t xml:space="preserve">Kromě požadavku vypracovaní podrobného realizačního projektu – dokumentace pro provedení stavby (DPS) – bude pro realizaci vhodné zajistit dozor statika, který bude průběžně kontrolovat provádění zásahů do NK a jejich chování.  </w:t>
      </w:r>
    </w:p>
    <w:p w14:paraId="3AF86666" w14:textId="25953207" w:rsidR="004E0283" w:rsidRDefault="004E0283" w:rsidP="00234159">
      <w:pPr>
        <w:tabs>
          <w:tab w:val="left" w:pos="4253"/>
        </w:tabs>
        <w:spacing w:before="240" w:after="120"/>
        <w:ind w:left="709"/>
      </w:pPr>
      <w:r w:rsidRPr="004A7141">
        <w:t xml:space="preserve">počet stran </w:t>
      </w:r>
      <w:proofErr w:type="spellStart"/>
      <w:r w:rsidRPr="004A7141">
        <w:t>tz</w:t>
      </w:r>
      <w:proofErr w:type="spellEnd"/>
      <w:r w:rsidRPr="004A7141">
        <w:t>:</w:t>
      </w:r>
      <w:r w:rsidRPr="004A7141">
        <w:tab/>
        <w:t>-1</w:t>
      </w:r>
      <w:r w:rsidR="00062EF9">
        <w:t>6</w:t>
      </w:r>
      <w:r w:rsidRPr="004A7141">
        <w:t>-</w:t>
      </w:r>
    </w:p>
    <w:p w14:paraId="667D20C8" w14:textId="117FEF27" w:rsidR="00543DD7" w:rsidRPr="004A7141" w:rsidRDefault="00543DD7" w:rsidP="00234159">
      <w:pPr>
        <w:tabs>
          <w:tab w:val="left" w:pos="4253"/>
        </w:tabs>
        <w:spacing w:before="240" w:after="120"/>
        <w:ind w:left="709"/>
      </w:pPr>
      <w:r>
        <w:t>datum:</w:t>
      </w:r>
      <w:r>
        <w:tab/>
      </w:r>
      <w:r w:rsidR="0004443D">
        <w:t>01</w:t>
      </w:r>
      <w:r>
        <w:t>.</w:t>
      </w:r>
      <w:r w:rsidR="00246E44">
        <w:t>0</w:t>
      </w:r>
      <w:r w:rsidR="0004443D">
        <w:t>2</w:t>
      </w:r>
      <w:r>
        <w:t>.202</w:t>
      </w:r>
      <w:r w:rsidR="00246E44">
        <w:t>2</w:t>
      </w:r>
    </w:p>
    <w:p w14:paraId="695F8EAB" w14:textId="77777777" w:rsidR="00643D9B" w:rsidRDefault="004E0283" w:rsidP="00643D9B">
      <w:pPr>
        <w:tabs>
          <w:tab w:val="left" w:pos="4253"/>
        </w:tabs>
        <w:spacing w:before="240" w:after="0"/>
        <w:ind w:left="709"/>
        <w:rPr>
          <w:sz w:val="20"/>
          <w:szCs w:val="20"/>
        </w:rPr>
      </w:pPr>
      <w:r w:rsidRPr="004A7141">
        <w:rPr>
          <w:spacing w:val="14"/>
          <w:sz w:val="16"/>
          <w:szCs w:val="16"/>
        </w:rPr>
        <w:t>vypracoval:</w:t>
      </w:r>
      <w:r w:rsidRPr="004A7141">
        <w:rPr>
          <w:sz w:val="20"/>
          <w:szCs w:val="20"/>
        </w:rPr>
        <w:t xml:space="preserve"> </w:t>
      </w:r>
      <w:r w:rsidRPr="004A7141">
        <w:rPr>
          <w:sz w:val="20"/>
          <w:szCs w:val="20"/>
        </w:rPr>
        <w:tab/>
        <w:t>Ing. Jan</w:t>
      </w:r>
      <w:r w:rsidR="00643D9B">
        <w:rPr>
          <w:sz w:val="20"/>
          <w:szCs w:val="20"/>
        </w:rPr>
        <w:t>a Rumlová</w:t>
      </w:r>
    </w:p>
    <w:p w14:paraId="11F1132F" w14:textId="77777777" w:rsidR="00643D9B" w:rsidRPr="00FC15F4" w:rsidRDefault="00643D9B" w:rsidP="00643D9B">
      <w:pPr>
        <w:spacing w:after="0"/>
        <w:ind w:left="4253"/>
        <w:rPr>
          <w:sz w:val="16"/>
          <w:szCs w:val="16"/>
        </w:rPr>
      </w:pPr>
      <w:r w:rsidRPr="00FC15F4">
        <w:rPr>
          <w:sz w:val="16"/>
          <w:szCs w:val="16"/>
        </w:rPr>
        <w:t>(</w:t>
      </w:r>
      <w:r>
        <w:rPr>
          <w:sz w:val="16"/>
          <w:szCs w:val="16"/>
        </w:rPr>
        <w:t>projektant konstrukcí</w:t>
      </w:r>
      <w:r w:rsidRPr="00FC15F4">
        <w:rPr>
          <w:sz w:val="16"/>
          <w:szCs w:val="16"/>
        </w:rPr>
        <w:t>)</w:t>
      </w:r>
    </w:p>
    <w:p w14:paraId="6879BC7A" w14:textId="77777777" w:rsidR="004E0283" w:rsidRPr="004A7141" w:rsidRDefault="004E0283" w:rsidP="00543DD7">
      <w:pPr>
        <w:tabs>
          <w:tab w:val="left" w:pos="4253"/>
        </w:tabs>
        <w:spacing w:before="600" w:after="0"/>
        <w:ind w:left="709"/>
      </w:pPr>
      <w:r w:rsidRPr="004A7141">
        <w:rPr>
          <w:spacing w:val="14"/>
          <w:sz w:val="16"/>
          <w:szCs w:val="16"/>
        </w:rPr>
        <w:t>autorizoval:</w:t>
      </w:r>
      <w:r w:rsidRPr="004A7141">
        <w:rPr>
          <w:i/>
        </w:rPr>
        <w:tab/>
      </w:r>
      <w:r w:rsidRPr="004A7141">
        <w:rPr>
          <w:b/>
          <w:sz w:val="20"/>
          <w:szCs w:val="20"/>
        </w:rPr>
        <w:t>Ing. Jan</w:t>
      </w:r>
      <w:r w:rsidR="00643D9B">
        <w:rPr>
          <w:b/>
          <w:sz w:val="20"/>
          <w:szCs w:val="20"/>
        </w:rPr>
        <w:t xml:space="preserve">a </w:t>
      </w:r>
      <w:proofErr w:type="spellStart"/>
      <w:r w:rsidR="00643D9B">
        <w:rPr>
          <w:b/>
          <w:sz w:val="20"/>
          <w:szCs w:val="20"/>
        </w:rPr>
        <w:t>Opělová</w:t>
      </w:r>
      <w:proofErr w:type="spellEnd"/>
      <w:r w:rsidRPr="004A7141">
        <w:t xml:space="preserve"> </w:t>
      </w:r>
    </w:p>
    <w:p w14:paraId="21407C53" w14:textId="77777777" w:rsidR="004E0283" w:rsidRPr="004A7141" w:rsidRDefault="004E0283" w:rsidP="00543DD7">
      <w:pPr>
        <w:spacing w:before="120" w:after="0"/>
        <w:ind w:left="4253"/>
        <w:rPr>
          <w:sz w:val="16"/>
          <w:szCs w:val="16"/>
        </w:rPr>
      </w:pPr>
      <w:r w:rsidRPr="004A7141">
        <w:rPr>
          <w:sz w:val="16"/>
          <w:szCs w:val="16"/>
        </w:rPr>
        <w:t>(autorizovaný inženýr pro obor statika a dynamika staveb, 110341</w:t>
      </w:r>
      <w:r w:rsidR="00643D9B">
        <w:rPr>
          <w:sz w:val="16"/>
          <w:szCs w:val="16"/>
        </w:rPr>
        <w:t>7</w:t>
      </w:r>
      <w:r w:rsidRPr="004A7141">
        <w:rPr>
          <w:sz w:val="16"/>
          <w:szCs w:val="16"/>
        </w:rPr>
        <w:t>)</w:t>
      </w:r>
    </w:p>
    <w:p w14:paraId="41EE3420" w14:textId="77777777" w:rsidR="00265601" w:rsidRPr="004A7141" w:rsidRDefault="00265601" w:rsidP="00B107CB"/>
    <w:sectPr w:rsidR="00265601" w:rsidRPr="004A7141" w:rsidSect="003C6C43">
      <w:headerReference w:type="default" r:id="rId9"/>
      <w:footerReference w:type="default" r:id="rId10"/>
      <w:headerReference w:type="first" r:id="rId11"/>
      <w:type w:val="continuous"/>
      <w:pgSz w:w="11907" w:h="16839" w:code="9"/>
      <w:pgMar w:top="1418" w:right="567" w:bottom="170" w:left="1021" w:header="426" w:footer="102" w:gutter="284"/>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82068" w14:textId="77777777" w:rsidR="00D81C74" w:rsidRDefault="00D81C74">
      <w:pPr>
        <w:spacing w:after="0" w:line="240" w:lineRule="auto"/>
      </w:pPr>
      <w:r>
        <w:separator/>
      </w:r>
    </w:p>
  </w:endnote>
  <w:endnote w:type="continuationSeparator" w:id="0">
    <w:p w14:paraId="38D03567" w14:textId="77777777" w:rsidR="00D81C74" w:rsidRDefault="00D81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Times New Roman"/>
    <w:panose1 w:val="00000000000000000000"/>
    <w:charset w:val="EE"/>
    <w:family w:val="auto"/>
    <w:notTrueType/>
    <w:pitch w:val="default"/>
    <w:sig w:usb0="00000007" w:usb1="00000000" w:usb2="00000000" w:usb3="00000000" w:csb0="00000003" w:csb1="00000000"/>
  </w:font>
  <w:font w:name="Euromode CE">
    <w:panose1 w:val="00000000000000000000"/>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02AB" w14:textId="2CE933FF" w:rsidR="0086209D" w:rsidRPr="001F578B" w:rsidRDefault="0086209D" w:rsidP="003A1A01">
    <w:pPr>
      <w:widowControl w:val="0"/>
      <w:pBdr>
        <w:top w:val="single" w:sz="4" w:space="3" w:color="auto"/>
      </w:pBdr>
      <w:autoSpaceDE w:val="0"/>
      <w:autoSpaceDN w:val="0"/>
      <w:adjustRightInd w:val="0"/>
      <w:spacing w:after="0" w:line="240" w:lineRule="auto"/>
      <w:rPr>
        <w:rFonts w:cs="Tahoma"/>
        <w:bCs/>
        <w:i/>
        <w:color w:val="808080"/>
        <w:spacing w:val="24"/>
        <w:sz w:val="16"/>
        <w:szCs w:val="16"/>
      </w:rPr>
    </w:pPr>
    <w:r w:rsidRPr="001F578B">
      <w:rPr>
        <w:spacing w:val="24"/>
        <w:sz w:val="16"/>
        <w:szCs w:val="16"/>
      </w:rPr>
      <w:t>D</w:t>
    </w:r>
    <w:r w:rsidR="00AE6CAD">
      <w:rPr>
        <w:spacing w:val="24"/>
        <w:sz w:val="16"/>
        <w:szCs w:val="16"/>
      </w:rPr>
      <w:t>PS</w:t>
    </w:r>
    <w:r>
      <w:rPr>
        <w:spacing w:val="24"/>
        <w:sz w:val="16"/>
        <w:szCs w:val="16"/>
      </w:rPr>
      <w:t xml:space="preserve"> </w:t>
    </w:r>
    <w:r>
      <w:rPr>
        <w:rFonts w:ascii="Calibri" w:hAnsi="Calibri"/>
        <w:spacing w:val="24"/>
        <w:sz w:val="16"/>
        <w:szCs w:val="16"/>
      </w:rPr>
      <w:t>│</w:t>
    </w:r>
    <w:r w:rsidR="00AE6CAD">
      <w:rPr>
        <w:rFonts w:ascii="Calibri" w:hAnsi="Calibri"/>
        <w:spacing w:val="24"/>
        <w:sz w:val="16"/>
        <w:szCs w:val="16"/>
      </w:rPr>
      <w:t xml:space="preserve"> </w:t>
    </w:r>
    <w:r w:rsidR="00AE6CAD" w:rsidRPr="003F1B56">
      <w:rPr>
        <w:spacing w:val="24"/>
        <w:sz w:val="16"/>
        <w:szCs w:val="16"/>
      </w:rPr>
      <w:t>SO.01</w:t>
    </w:r>
    <w:r w:rsidR="00AE6CAD">
      <w:rPr>
        <w:spacing w:val="24"/>
        <w:sz w:val="16"/>
        <w:szCs w:val="16"/>
      </w:rPr>
      <w:t xml:space="preserve"> </w:t>
    </w:r>
    <w:r w:rsidR="00AE6CAD">
      <w:rPr>
        <w:rFonts w:ascii="Calibri" w:hAnsi="Calibri"/>
        <w:spacing w:val="24"/>
        <w:sz w:val="16"/>
        <w:szCs w:val="16"/>
      </w:rPr>
      <w:t>│</w:t>
    </w:r>
    <w:r w:rsidR="00AE6CAD">
      <w:rPr>
        <w:spacing w:val="24"/>
        <w:sz w:val="16"/>
        <w:szCs w:val="16"/>
      </w:rPr>
      <w:t xml:space="preserve"> </w:t>
    </w:r>
    <w:r w:rsidRPr="001F578B">
      <w:rPr>
        <w:spacing w:val="24"/>
        <w:sz w:val="16"/>
        <w:szCs w:val="16"/>
      </w:rPr>
      <w:t xml:space="preserve">stavebně konstrukční řešení </w:t>
    </w:r>
    <w:r>
      <w:rPr>
        <w:rFonts w:ascii="Calibri" w:hAnsi="Calibri"/>
        <w:spacing w:val="24"/>
        <w:sz w:val="16"/>
        <w:szCs w:val="16"/>
      </w:rPr>
      <w:t>│</w:t>
    </w:r>
    <w:r>
      <w:rPr>
        <w:spacing w:val="24"/>
        <w:sz w:val="16"/>
        <w:szCs w:val="16"/>
      </w:rPr>
      <w:t xml:space="preserve"> d.1.2</w:t>
    </w:r>
    <w:r w:rsidRPr="001F578B">
      <w:rPr>
        <w:rFonts w:cs="Tahoma"/>
        <w:bCs/>
        <w:i/>
        <w:color w:val="808080"/>
        <w:spacing w:val="24"/>
        <w:sz w:val="16"/>
        <w:szCs w:val="16"/>
      </w:rPr>
      <w:tab/>
    </w:r>
  </w:p>
  <w:p w14:paraId="5AEE6004" w14:textId="77777777" w:rsidR="0086209D" w:rsidRPr="003A1A01" w:rsidRDefault="0086209D" w:rsidP="006A54E4">
    <w:pPr>
      <w:tabs>
        <w:tab w:val="left" w:pos="1276"/>
        <w:tab w:val="left" w:pos="9214"/>
      </w:tabs>
    </w:pPr>
    <w:r>
      <w:rPr>
        <w:rFonts w:cs="Tahoma"/>
        <w:b/>
        <w:spacing w:val="24"/>
        <w:szCs w:val="18"/>
      </w:rPr>
      <w:t>d.1.2. 01</w:t>
    </w:r>
    <w:r>
      <w:rPr>
        <w:rFonts w:cs="Tahoma"/>
        <w:b/>
        <w:spacing w:val="24"/>
        <w:szCs w:val="18"/>
      </w:rPr>
      <w:tab/>
    </w:r>
    <w:r w:rsidRPr="001F578B">
      <w:rPr>
        <w:rFonts w:cs="Tahoma"/>
        <w:b/>
        <w:spacing w:val="24"/>
        <w:szCs w:val="18"/>
      </w:rPr>
      <w:t>technická zpráva</w:t>
    </w:r>
    <w:r>
      <w:rPr>
        <w:rFonts w:ascii="Tahoma" w:hAnsi="Tahoma" w:cs="Tahoma"/>
        <w:sz w:val="24"/>
        <w:szCs w:val="24"/>
      </w:rPr>
      <w:tab/>
    </w:r>
    <w:r w:rsidRPr="001F578B">
      <w:rPr>
        <w:rFonts w:cs="Tahoma"/>
        <w:b/>
        <w:szCs w:val="18"/>
      </w:rPr>
      <w:fldChar w:fldCharType="begin"/>
    </w:r>
    <w:r w:rsidRPr="001F578B">
      <w:rPr>
        <w:rFonts w:cs="Tahoma"/>
        <w:b/>
        <w:szCs w:val="18"/>
      </w:rPr>
      <w:instrText xml:space="preserve"> PAGE </w:instrText>
    </w:r>
    <w:r w:rsidRPr="001F578B">
      <w:rPr>
        <w:rFonts w:cs="Tahoma"/>
        <w:b/>
        <w:szCs w:val="18"/>
      </w:rPr>
      <w:fldChar w:fldCharType="separate"/>
    </w:r>
    <w:r w:rsidR="008C361C">
      <w:rPr>
        <w:rFonts w:cs="Tahoma"/>
        <w:b/>
        <w:noProof/>
        <w:szCs w:val="18"/>
      </w:rPr>
      <w:t>9</w:t>
    </w:r>
    <w:r w:rsidRPr="001F578B">
      <w:rPr>
        <w:rFonts w:cs="Tahoma"/>
        <w:b/>
        <w:szCs w:val="18"/>
      </w:rPr>
      <w:fldChar w:fldCharType="end"/>
    </w:r>
    <w:r w:rsidRPr="001F578B">
      <w:rPr>
        <w:rFonts w:cs="Tahoma"/>
        <w:szCs w:val="18"/>
      </w:rPr>
      <w:t xml:space="preserve"> </w:t>
    </w:r>
    <w:r w:rsidRPr="001F578B">
      <w:rPr>
        <w:rFonts w:ascii="Calibri" w:hAnsi="Calibri" w:cs="Tahoma"/>
        <w:szCs w:val="18"/>
      </w:rPr>
      <w:t>│</w:t>
    </w:r>
    <w:r w:rsidRPr="001F578B">
      <w:rPr>
        <w:rFonts w:cs="Tahoma"/>
        <w:szCs w:val="18"/>
      </w:rPr>
      <w:t xml:space="preserve"> </w:t>
    </w:r>
    <w:r w:rsidRPr="001F578B">
      <w:rPr>
        <w:rFonts w:cs="Tahoma"/>
        <w:szCs w:val="18"/>
      </w:rPr>
      <w:fldChar w:fldCharType="begin"/>
    </w:r>
    <w:r w:rsidRPr="001F578B">
      <w:rPr>
        <w:rFonts w:cs="Tahoma"/>
        <w:szCs w:val="18"/>
      </w:rPr>
      <w:instrText xml:space="preserve"> NUMPAGES  </w:instrText>
    </w:r>
    <w:r w:rsidRPr="001F578B">
      <w:rPr>
        <w:rFonts w:cs="Tahoma"/>
        <w:szCs w:val="18"/>
      </w:rPr>
      <w:fldChar w:fldCharType="separate"/>
    </w:r>
    <w:r w:rsidR="008C361C">
      <w:rPr>
        <w:rFonts w:cs="Tahoma"/>
        <w:noProof/>
        <w:szCs w:val="18"/>
      </w:rPr>
      <w:t>15</w:t>
    </w:r>
    <w:r w:rsidRPr="001F578B">
      <w:rPr>
        <w:rFonts w:cs="Tahoma"/>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0A7F5" w14:textId="77777777" w:rsidR="00D81C74" w:rsidRDefault="00D81C74">
      <w:pPr>
        <w:spacing w:after="0" w:line="240" w:lineRule="auto"/>
      </w:pPr>
      <w:r>
        <w:separator/>
      </w:r>
    </w:p>
  </w:footnote>
  <w:footnote w:type="continuationSeparator" w:id="0">
    <w:p w14:paraId="39BCFA6A" w14:textId="77777777" w:rsidR="00D81C74" w:rsidRDefault="00D81C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1AE3" w14:textId="77777777" w:rsidR="0086209D" w:rsidRPr="006A54E4" w:rsidRDefault="0086209D" w:rsidP="00562F52">
    <w:pPr>
      <w:tabs>
        <w:tab w:val="left" w:pos="1134"/>
      </w:tabs>
      <w:autoSpaceDE w:val="0"/>
      <w:autoSpaceDN w:val="0"/>
      <w:adjustRightInd w:val="0"/>
      <w:spacing w:before="240" w:after="0" w:line="240" w:lineRule="auto"/>
      <w:rPr>
        <w:rFonts w:cs="Euromode CE"/>
        <w:bCs/>
        <w:color w:val="000000"/>
        <w:spacing w:val="24"/>
        <w:sz w:val="16"/>
        <w:szCs w:val="16"/>
      </w:rPr>
    </w:pPr>
    <w:r w:rsidRPr="001F578B">
      <w:rPr>
        <w:rFonts w:ascii="Arial" w:hAnsi="Arial" w:cs="Arial"/>
        <w:noProof/>
        <w:spacing w:val="24"/>
        <w:w w:val="110"/>
        <w:sz w:val="16"/>
        <w:szCs w:val="16"/>
      </w:rPr>
      <w:drawing>
        <wp:anchor distT="0" distB="0" distL="114300" distR="114300" simplePos="0" relativeHeight="251659264" behindDoc="1" locked="0" layoutInCell="1" allowOverlap="1" wp14:anchorId="12C41BFA" wp14:editId="087202E4">
          <wp:simplePos x="0" y="0"/>
          <wp:positionH relativeFrom="margin">
            <wp:posOffset>5862066</wp:posOffset>
          </wp:positionH>
          <wp:positionV relativeFrom="topMargin">
            <wp:posOffset>200025</wp:posOffset>
          </wp:positionV>
          <wp:extent cx="514800" cy="514800"/>
          <wp:effectExtent l="0" t="0" r="0" b="0"/>
          <wp:wrapNone/>
          <wp:docPr id="43" name="Obrázek 43"/>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pic:cNvPicPr>
                </pic:nvPicPr>
                <pic:blipFill rotWithShape="1">
                  <a:blip r:embed="rId1" cstate="print">
                    <a:extLst>
                      <a:ext uri="{28A0092B-C50C-407E-A947-70E740481C1C}">
                        <a14:useLocalDpi xmlns:a14="http://schemas.microsoft.com/office/drawing/2010/main" val="0"/>
                      </a:ext>
                    </a:extLst>
                  </a:blip>
                  <a:srcRect l="2951" t="3595" r="3607" b="2941"/>
                  <a:stretch/>
                </pic:blipFill>
                <pic:spPr>
                  <a:xfrm>
                    <a:off x="0" y="0"/>
                    <a:ext cx="514800" cy="514800"/>
                  </a:xfrm>
                  <a:prstGeom prst="rect">
                    <a:avLst/>
                  </a:prstGeom>
                </pic:spPr>
              </pic:pic>
            </a:graphicData>
          </a:graphic>
          <wp14:sizeRelH relativeFrom="page">
            <wp14:pctWidth>0</wp14:pctWidth>
          </wp14:sizeRelH>
          <wp14:sizeRelV relativeFrom="page">
            <wp14:pctHeight>0</wp14:pctHeight>
          </wp14:sizeRelV>
        </wp:anchor>
      </w:drawing>
    </w:r>
    <w:r>
      <w:rPr>
        <w:rFonts w:cs="Arial"/>
        <w:iCs/>
        <w:spacing w:val="24"/>
        <w:w w:val="110"/>
        <w:sz w:val="16"/>
        <w:szCs w:val="16"/>
      </w:rPr>
      <w:t>21020</w:t>
    </w:r>
    <w:r w:rsidRPr="001F578B">
      <w:rPr>
        <w:rFonts w:cs="Arial"/>
        <w:iCs/>
        <w:spacing w:val="24"/>
        <w:sz w:val="16"/>
        <w:szCs w:val="16"/>
      </w:rPr>
      <w:tab/>
    </w:r>
    <w:proofErr w:type="spellStart"/>
    <w:r>
      <w:rPr>
        <w:rFonts w:cs="Euromode CE"/>
        <w:bCs/>
        <w:color w:val="000000"/>
        <w:spacing w:val="24"/>
        <w:sz w:val="16"/>
        <w:szCs w:val="16"/>
      </w:rPr>
      <w:t>Atris</w:t>
    </w:r>
    <w:proofErr w:type="spellEnd"/>
    <w:r>
      <w:rPr>
        <w:rFonts w:cs="Euromode CE"/>
        <w:bCs/>
        <w:color w:val="000000"/>
        <w:spacing w:val="24"/>
        <w:sz w:val="16"/>
        <w:szCs w:val="16"/>
      </w:rPr>
      <w:t xml:space="preserve"> s.r.o.</w:t>
    </w:r>
    <w:r w:rsidRPr="006A54E4">
      <w:rPr>
        <w:rFonts w:cs="Euromode CE"/>
        <w:bCs/>
        <w:color w:val="000000"/>
        <w:spacing w:val="24"/>
        <w:sz w:val="16"/>
        <w:szCs w:val="16"/>
      </w:rPr>
      <w:t>:</w:t>
    </w:r>
  </w:p>
  <w:p w14:paraId="0D2E631D" w14:textId="77777777" w:rsidR="0086209D" w:rsidRPr="00AA4D4C" w:rsidRDefault="0086209D" w:rsidP="00AA4D4C">
    <w:pPr>
      <w:pBdr>
        <w:bottom w:val="single" w:sz="4" w:space="6" w:color="auto"/>
      </w:pBdr>
      <w:autoSpaceDE w:val="0"/>
      <w:autoSpaceDN w:val="0"/>
      <w:adjustRightInd w:val="0"/>
      <w:spacing w:before="40" w:after="0" w:line="240" w:lineRule="auto"/>
      <w:ind w:left="1134" w:hanging="1134"/>
      <w:rPr>
        <w:rFonts w:cs="Euromode CE"/>
        <w:bCs/>
        <w:color w:val="000000"/>
        <w:spacing w:val="10"/>
        <w:sz w:val="16"/>
        <w:szCs w:val="16"/>
      </w:rPr>
    </w:pPr>
    <w:r>
      <w:rPr>
        <w:rFonts w:cs="Euromode CE"/>
        <w:bCs/>
        <w:color w:val="000000"/>
        <w:spacing w:val="10"/>
        <w:sz w:val="16"/>
        <w:szCs w:val="16"/>
      </w:rPr>
      <w:tab/>
      <w:t>Bohumínská městská nemocnice – pavilon LDN, příjezdová komunikace a parkoviště</w:t>
    </w:r>
    <w:r w:rsidRPr="00AA4D4C">
      <w:rPr>
        <w:rFonts w:cs="Euromode CE"/>
        <w:bCs/>
        <w:color w:val="000000"/>
        <w:spacing w:val="10"/>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0E9A" w14:textId="77777777" w:rsidR="0086209D" w:rsidRPr="00D23F25" w:rsidRDefault="0086209D" w:rsidP="007F4359">
    <w:pPr>
      <w:pStyle w:val="Zhlav"/>
      <w:tabs>
        <w:tab w:val="clear" w:pos="4536"/>
        <w:tab w:val="clear" w:pos="9072"/>
        <w:tab w:val="left" w:pos="1152"/>
      </w:tabs>
      <w:spacing w:after="120" w:line="240" w:lineRule="auto"/>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rPr>
        <w:rFonts w:ascii="Symbol" w:hAnsi="Symbol"/>
      </w:r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rFonts w:ascii="Symbol" w:hAnsi="Symbol"/>
      </w:rPr>
    </w:lvl>
    <w:lvl w:ilvl="8">
      <w:start w:val="1"/>
      <w:numFmt w:val="decimal"/>
      <w:lvlText w:val="%9."/>
      <w:lvlJc w:val="left"/>
      <w:pPr>
        <w:tabs>
          <w:tab w:val="num" w:pos="851"/>
        </w:tabs>
        <w:ind w:left="851" w:hanging="426"/>
      </w:pPr>
    </w:lvl>
  </w:abstractNum>
  <w:abstractNum w:abstractNumId="1" w15:restartNumberingAfterBreak="0">
    <w:nsid w:val="004E558C"/>
    <w:multiLevelType w:val="multilevel"/>
    <w:tmpl w:val="393ADFF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242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10914BB8"/>
    <w:multiLevelType w:val="singleLevel"/>
    <w:tmpl w:val="49C47578"/>
    <w:lvl w:ilvl="0">
      <w:start w:val="1"/>
      <w:numFmt w:val="decimal"/>
      <w:lvlText w:val="%1."/>
      <w:lvlJc w:val="left"/>
      <w:pPr>
        <w:tabs>
          <w:tab w:val="num" w:pos="1428"/>
        </w:tabs>
        <w:ind w:left="1428" w:hanging="720"/>
      </w:pPr>
      <w:rPr>
        <w:rFonts w:hint="default"/>
      </w:rPr>
    </w:lvl>
  </w:abstractNum>
  <w:abstractNum w:abstractNumId="3" w15:restartNumberingAfterBreak="0">
    <w:nsid w:val="22804A85"/>
    <w:multiLevelType w:val="hybridMultilevel"/>
    <w:tmpl w:val="430C940E"/>
    <w:lvl w:ilvl="0" w:tplc="CCC8CD9A">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4" w15:restartNumberingAfterBreak="0">
    <w:nsid w:val="2B1C1B7D"/>
    <w:multiLevelType w:val="hybridMultilevel"/>
    <w:tmpl w:val="A3A434C8"/>
    <w:lvl w:ilvl="0" w:tplc="E7DEBB1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37934F88"/>
    <w:multiLevelType w:val="hybridMultilevel"/>
    <w:tmpl w:val="5E369A9E"/>
    <w:lvl w:ilvl="0" w:tplc="CA6E69C6">
      <w:start w:val="45"/>
      <w:numFmt w:val="bullet"/>
      <w:lvlText w:val=""/>
      <w:lvlJc w:val="left"/>
      <w:pPr>
        <w:ind w:left="1069" w:hanging="360"/>
      </w:pPr>
      <w:rPr>
        <w:rFonts w:ascii="Wingdings" w:eastAsia="Times New Roman" w:hAnsi="Wingdings"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46D04A74"/>
    <w:multiLevelType w:val="hybridMultilevel"/>
    <w:tmpl w:val="A2ECBD48"/>
    <w:lvl w:ilvl="0" w:tplc="B4B2C094">
      <w:start w:val="1"/>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4A4C1B9D"/>
    <w:multiLevelType w:val="hybridMultilevel"/>
    <w:tmpl w:val="7C00ACE8"/>
    <w:lvl w:ilvl="0" w:tplc="DEB081DC">
      <w:start w:val="1"/>
      <w:numFmt w:val="upperLetter"/>
      <w:lvlText w:val="%1."/>
      <w:lvlJc w:val="left"/>
      <w:pPr>
        <w:ind w:left="1429" w:hanging="360"/>
      </w:pPr>
      <w:rPr>
        <w:rFonts w:ascii="Verdana" w:hAnsi="Verdana" w:hint="default"/>
        <w:b/>
        <w:sz w:val="22"/>
      </w:rPr>
    </w:lvl>
    <w:lvl w:ilvl="1" w:tplc="BFD0380A">
      <w:start w:val="10"/>
      <w:numFmt w:val="bullet"/>
      <w:lvlText w:val=""/>
      <w:lvlJc w:val="left"/>
      <w:pPr>
        <w:ind w:left="1353" w:hanging="360"/>
      </w:pPr>
      <w:rPr>
        <w:rFonts w:ascii="Wingdings" w:eastAsia="Times New Roman" w:hAnsi="Wingdings" w:cs="Times New Roman" w:hint="default"/>
      </w:rPr>
    </w:lvl>
    <w:lvl w:ilvl="2" w:tplc="F2AC5EC2">
      <w:start w:val="1"/>
      <w:numFmt w:val="bullet"/>
      <w:lvlText w:val="-"/>
      <w:lvlJc w:val="left"/>
      <w:pPr>
        <w:ind w:left="2869" w:hanging="180"/>
      </w:pPr>
      <w:rPr>
        <w:rFonts w:ascii="Courier New" w:hAnsi="Courier New" w:hint="default"/>
      </w:r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4A6D74C6"/>
    <w:multiLevelType w:val="hybridMultilevel"/>
    <w:tmpl w:val="4C7827F4"/>
    <w:lvl w:ilvl="0" w:tplc="5D226586">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9" w15:restartNumberingAfterBreak="0">
    <w:nsid w:val="5301090E"/>
    <w:multiLevelType w:val="hybridMultilevel"/>
    <w:tmpl w:val="3A1CC388"/>
    <w:lvl w:ilvl="0" w:tplc="FECEE7E4">
      <w:start w:val="2"/>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384C8E"/>
    <w:multiLevelType w:val="hybridMultilevel"/>
    <w:tmpl w:val="080E8150"/>
    <w:lvl w:ilvl="0" w:tplc="40E272C2">
      <w:start w:val="1"/>
      <w:numFmt w:val="bullet"/>
      <w:lvlText w:val=""/>
      <w:lvlJc w:val="left"/>
      <w:pPr>
        <w:ind w:left="720" w:hanging="360"/>
      </w:pPr>
      <w:rPr>
        <w:rFonts w:ascii="Wingdings" w:hAnsi="Wingdings"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EF542A"/>
    <w:multiLevelType w:val="hybridMultilevel"/>
    <w:tmpl w:val="91F282E6"/>
    <w:lvl w:ilvl="0" w:tplc="DC740B08">
      <w:start w:val="5"/>
      <w:numFmt w:val="bullet"/>
      <w:lvlText w:val="-"/>
      <w:lvlJc w:val="left"/>
      <w:pPr>
        <w:ind w:left="1211" w:hanging="360"/>
      </w:pPr>
      <w:rPr>
        <w:rFonts w:ascii="Verdana" w:eastAsia="Times New Roman" w:hAnsi="Verdana"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623C6E1F"/>
    <w:multiLevelType w:val="multilevel"/>
    <w:tmpl w:val="19E4A534"/>
    <w:styleLink w:val="Styl1"/>
    <w:lvl w:ilvl="0">
      <w:start w:val="1"/>
      <w:numFmt w:val="ordinal"/>
      <w:lvlText w:val="%1"/>
      <w:lvlJc w:val="left"/>
      <w:pPr>
        <w:ind w:left="851" w:hanging="851"/>
      </w:pPr>
      <w:rPr>
        <w:rFonts w:hint="default"/>
      </w:rPr>
    </w:lvl>
    <w:lvl w:ilvl="1">
      <w:start w:val="1"/>
      <w:numFmt w:val="ordinal"/>
      <w:lvlText w:val="%1%2"/>
      <w:lvlJc w:val="left"/>
      <w:pPr>
        <w:ind w:left="851" w:hanging="851"/>
      </w:pPr>
      <w:rPr>
        <w:rFonts w:hint="default"/>
      </w:rPr>
    </w:lvl>
    <w:lvl w:ilvl="2">
      <w:start w:val="1"/>
      <w:numFmt w:val="ordinal"/>
      <w:lvlText w:val="%3%1%2"/>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3" w15:restartNumberingAfterBreak="0">
    <w:nsid w:val="65391A4E"/>
    <w:multiLevelType w:val="hybridMultilevel"/>
    <w:tmpl w:val="9CE81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63975F2"/>
    <w:multiLevelType w:val="multilevel"/>
    <w:tmpl w:val="76BEE8BA"/>
    <w:styleLink w:val="Styl2"/>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num w:numId="1">
    <w:abstractNumId w:val="10"/>
  </w:num>
  <w:num w:numId="2">
    <w:abstractNumId w:val="1"/>
  </w:num>
  <w:num w:numId="3">
    <w:abstractNumId w:val="12"/>
  </w:num>
  <w:num w:numId="4">
    <w:abstractNumId w:val="14"/>
  </w:num>
  <w:num w:numId="5">
    <w:abstractNumId w:val="11"/>
  </w:num>
  <w:num w:numId="6">
    <w:abstractNumId w:val="0"/>
  </w:num>
  <w:num w:numId="7">
    <w:abstractNumId w:val="9"/>
  </w:num>
  <w:num w:numId="8">
    <w:abstractNumId w:val="4"/>
  </w:num>
  <w:num w:numId="9">
    <w:abstractNumId w:val="7"/>
  </w:num>
  <w:num w:numId="10">
    <w:abstractNumId w:val="8"/>
  </w:num>
  <w:num w:numId="11">
    <w:abstractNumId w:val="3"/>
  </w:num>
  <w:num w:numId="12">
    <w:abstractNumId w:val="5"/>
  </w:num>
  <w:num w:numId="13">
    <w:abstractNumId w:val="6"/>
  </w:num>
  <w:num w:numId="14">
    <w:abstractNumId w:val="2"/>
  </w:num>
  <w:num w:numId="1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03C"/>
    <w:rsid w:val="000003C4"/>
    <w:rsid w:val="00000708"/>
    <w:rsid w:val="000046AA"/>
    <w:rsid w:val="000046C1"/>
    <w:rsid w:val="0000696D"/>
    <w:rsid w:val="00007B5C"/>
    <w:rsid w:val="000107B9"/>
    <w:rsid w:val="00012387"/>
    <w:rsid w:val="0001310B"/>
    <w:rsid w:val="00014602"/>
    <w:rsid w:val="00014BC2"/>
    <w:rsid w:val="00017D3B"/>
    <w:rsid w:val="0002119F"/>
    <w:rsid w:val="00021360"/>
    <w:rsid w:val="00022123"/>
    <w:rsid w:val="00024B5B"/>
    <w:rsid w:val="00025A6B"/>
    <w:rsid w:val="00026B9F"/>
    <w:rsid w:val="00031500"/>
    <w:rsid w:val="00031889"/>
    <w:rsid w:val="00031A9E"/>
    <w:rsid w:val="00032F05"/>
    <w:rsid w:val="000332F6"/>
    <w:rsid w:val="00033EA0"/>
    <w:rsid w:val="0003431D"/>
    <w:rsid w:val="000353B3"/>
    <w:rsid w:val="0004115F"/>
    <w:rsid w:val="00041332"/>
    <w:rsid w:val="0004443D"/>
    <w:rsid w:val="00047ADF"/>
    <w:rsid w:val="00050996"/>
    <w:rsid w:val="00051CA5"/>
    <w:rsid w:val="00051CEC"/>
    <w:rsid w:val="000529DD"/>
    <w:rsid w:val="00053745"/>
    <w:rsid w:val="00053864"/>
    <w:rsid w:val="00054D41"/>
    <w:rsid w:val="00057061"/>
    <w:rsid w:val="00060C68"/>
    <w:rsid w:val="00062EDF"/>
    <w:rsid w:val="00062EF9"/>
    <w:rsid w:val="000631FE"/>
    <w:rsid w:val="00064C50"/>
    <w:rsid w:val="00066C9B"/>
    <w:rsid w:val="00066D2F"/>
    <w:rsid w:val="00070012"/>
    <w:rsid w:val="00070268"/>
    <w:rsid w:val="00070846"/>
    <w:rsid w:val="00072C80"/>
    <w:rsid w:val="00074858"/>
    <w:rsid w:val="000753B2"/>
    <w:rsid w:val="000768C8"/>
    <w:rsid w:val="0007698B"/>
    <w:rsid w:val="00080608"/>
    <w:rsid w:val="00081E28"/>
    <w:rsid w:val="00084F17"/>
    <w:rsid w:val="00085753"/>
    <w:rsid w:val="00087534"/>
    <w:rsid w:val="0008761A"/>
    <w:rsid w:val="00094E0D"/>
    <w:rsid w:val="00096044"/>
    <w:rsid w:val="000970AD"/>
    <w:rsid w:val="000A198C"/>
    <w:rsid w:val="000A2B47"/>
    <w:rsid w:val="000A3745"/>
    <w:rsid w:val="000A533A"/>
    <w:rsid w:val="000A5664"/>
    <w:rsid w:val="000A5C30"/>
    <w:rsid w:val="000A6298"/>
    <w:rsid w:val="000A6A4D"/>
    <w:rsid w:val="000A6C99"/>
    <w:rsid w:val="000A7F9B"/>
    <w:rsid w:val="000B008E"/>
    <w:rsid w:val="000B1F34"/>
    <w:rsid w:val="000B2073"/>
    <w:rsid w:val="000B2E4D"/>
    <w:rsid w:val="000B43E8"/>
    <w:rsid w:val="000B4CD1"/>
    <w:rsid w:val="000B50A3"/>
    <w:rsid w:val="000B7E95"/>
    <w:rsid w:val="000C01A6"/>
    <w:rsid w:val="000C0585"/>
    <w:rsid w:val="000C1692"/>
    <w:rsid w:val="000C307D"/>
    <w:rsid w:val="000C4427"/>
    <w:rsid w:val="000C4D17"/>
    <w:rsid w:val="000C747D"/>
    <w:rsid w:val="000D003A"/>
    <w:rsid w:val="000D0171"/>
    <w:rsid w:val="000D1286"/>
    <w:rsid w:val="000D1DBF"/>
    <w:rsid w:val="000D1F11"/>
    <w:rsid w:val="000D25B4"/>
    <w:rsid w:val="000D35D7"/>
    <w:rsid w:val="000D4281"/>
    <w:rsid w:val="000D7E54"/>
    <w:rsid w:val="000E111C"/>
    <w:rsid w:val="000E1E05"/>
    <w:rsid w:val="000E210F"/>
    <w:rsid w:val="000E2533"/>
    <w:rsid w:val="000E2611"/>
    <w:rsid w:val="000E2A4F"/>
    <w:rsid w:val="000E4D8C"/>
    <w:rsid w:val="000E5BC1"/>
    <w:rsid w:val="000E5F55"/>
    <w:rsid w:val="000E6702"/>
    <w:rsid w:val="000E6955"/>
    <w:rsid w:val="000F04AE"/>
    <w:rsid w:val="000F2125"/>
    <w:rsid w:val="000F31FC"/>
    <w:rsid w:val="000F4144"/>
    <w:rsid w:val="000F50E6"/>
    <w:rsid w:val="000F517A"/>
    <w:rsid w:val="000F53AE"/>
    <w:rsid w:val="00100824"/>
    <w:rsid w:val="00101C02"/>
    <w:rsid w:val="00104BDC"/>
    <w:rsid w:val="00104D8D"/>
    <w:rsid w:val="001058EE"/>
    <w:rsid w:val="00105CE2"/>
    <w:rsid w:val="001075E6"/>
    <w:rsid w:val="0010766B"/>
    <w:rsid w:val="001112C5"/>
    <w:rsid w:val="00111DC6"/>
    <w:rsid w:val="0011254A"/>
    <w:rsid w:val="001137E3"/>
    <w:rsid w:val="001204D5"/>
    <w:rsid w:val="00120D10"/>
    <w:rsid w:val="001214D6"/>
    <w:rsid w:val="001227B8"/>
    <w:rsid w:val="00122B20"/>
    <w:rsid w:val="00122D3B"/>
    <w:rsid w:val="00123AAA"/>
    <w:rsid w:val="00125333"/>
    <w:rsid w:val="0012553A"/>
    <w:rsid w:val="00125BB5"/>
    <w:rsid w:val="00126CE3"/>
    <w:rsid w:val="0013150D"/>
    <w:rsid w:val="0013162E"/>
    <w:rsid w:val="0013421D"/>
    <w:rsid w:val="0013494D"/>
    <w:rsid w:val="0013548A"/>
    <w:rsid w:val="001414EE"/>
    <w:rsid w:val="00141566"/>
    <w:rsid w:val="0014162D"/>
    <w:rsid w:val="0014233E"/>
    <w:rsid w:val="001425A6"/>
    <w:rsid w:val="00144835"/>
    <w:rsid w:val="0014621A"/>
    <w:rsid w:val="00146BF0"/>
    <w:rsid w:val="00146E05"/>
    <w:rsid w:val="0014738E"/>
    <w:rsid w:val="001478EC"/>
    <w:rsid w:val="00150DD2"/>
    <w:rsid w:val="0015232E"/>
    <w:rsid w:val="00153063"/>
    <w:rsid w:val="00153E30"/>
    <w:rsid w:val="00154230"/>
    <w:rsid w:val="00154E46"/>
    <w:rsid w:val="0015624C"/>
    <w:rsid w:val="001606EA"/>
    <w:rsid w:val="00161932"/>
    <w:rsid w:val="00161B49"/>
    <w:rsid w:val="00165DA9"/>
    <w:rsid w:val="00170538"/>
    <w:rsid w:val="001710C9"/>
    <w:rsid w:val="00171383"/>
    <w:rsid w:val="001737F4"/>
    <w:rsid w:val="001763A9"/>
    <w:rsid w:val="00176BC5"/>
    <w:rsid w:val="001771A4"/>
    <w:rsid w:val="0018187C"/>
    <w:rsid w:val="0018415B"/>
    <w:rsid w:val="0018484B"/>
    <w:rsid w:val="00186D86"/>
    <w:rsid w:val="00190CB8"/>
    <w:rsid w:val="00191B37"/>
    <w:rsid w:val="00191C2B"/>
    <w:rsid w:val="00194E61"/>
    <w:rsid w:val="001952BC"/>
    <w:rsid w:val="001A003D"/>
    <w:rsid w:val="001A2859"/>
    <w:rsid w:val="001A314E"/>
    <w:rsid w:val="001A3C1F"/>
    <w:rsid w:val="001A5DEA"/>
    <w:rsid w:val="001A60D4"/>
    <w:rsid w:val="001A695C"/>
    <w:rsid w:val="001B1001"/>
    <w:rsid w:val="001B1CE5"/>
    <w:rsid w:val="001B2071"/>
    <w:rsid w:val="001B31BF"/>
    <w:rsid w:val="001C0827"/>
    <w:rsid w:val="001C3037"/>
    <w:rsid w:val="001C3700"/>
    <w:rsid w:val="001C3D90"/>
    <w:rsid w:val="001D0A03"/>
    <w:rsid w:val="001D3946"/>
    <w:rsid w:val="001D4376"/>
    <w:rsid w:val="001D6353"/>
    <w:rsid w:val="001E10B1"/>
    <w:rsid w:val="001E3103"/>
    <w:rsid w:val="001E4614"/>
    <w:rsid w:val="001F00DF"/>
    <w:rsid w:val="001F0269"/>
    <w:rsid w:val="001F28F8"/>
    <w:rsid w:val="001F29A0"/>
    <w:rsid w:val="001F4048"/>
    <w:rsid w:val="001F4C54"/>
    <w:rsid w:val="00204956"/>
    <w:rsid w:val="0021611C"/>
    <w:rsid w:val="00216E9B"/>
    <w:rsid w:val="00217205"/>
    <w:rsid w:val="00217B34"/>
    <w:rsid w:val="002214DC"/>
    <w:rsid w:val="00222D90"/>
    <w:rsid w:val="002238F9"/>
    <w:rsid w:val="0022536C"/>
    <w:rsid w:val="00230F03"/>
    <w:rsid w:val="00232384"/>
    <w:rsid w:val="0023328D"/>
    <w:rsid w:val="00234159"/>
    <w:rsid w:val="00234974"/>
    <w:rsid w:val="00237809"/>
    <w:rsid w:val="00237D02"/>
    <w:rsid w:val="0024056E"/>
    <w:rsid w:val="0024059C"/>
    <w:rsid w:val="0024162F"/>
    <w:rsid w:val="00242B76"/>
    <w:rsid w:val="00243258"/>
    <w:rsid w:val="0024328B"/>
    <w:rsid w:val="002433EB"/>
    <w:rsid w:val="00244070"/>
    <w:rsid w:val="002442F4"/>
    <w:rsid w:val="00244765"/>
    <w:rsid w:val="00246664"/>
    <w:rsid w:val="00246A29"/>
    <w:rsid w:val="00246E44"/>
    <w:rsid w:val="002524E2"/>
    <w:rsid w:val="002525DA"/>
    <w:rsid w:val="00253F44"/>
    <w:rsid w:val="00255872"/>
    <w:rsid w:val="00255F29"/>
    <w:rsid w:val="00262EC7"/>
    <w:rsid w:val="002631DE"/>
    <w:rsid w:val="00263FAA"/>
    <w:rsid w:val="0026462F"/>
    <w:rsid w:val="00265601"/>
    <w:rsid w:val="00265E69"/>
    <w:rsid w:val="002665A2"/>
    <w:rsid w:val="00266A50"/>
    <w:rsid w:val="00267851"/>
    <w:rsid w:val="00267BBD"/>
    <w:rsid w:val="002703E3"/>
    <w:rsid w:val="0027105C"/>
    <w:rsid w:val="0027481D"/>
    <w:rsid w:val="002772E4"/>
    <w:rsid w:val="00277F9A"/>
    <w:rsid w:val="00280782"/>
    <w:rsid w:val="00280DE8"/>
    <w:rsid w:val="0028154E"/>
    <w:rsid w:val="00281CBF"/>
    <w:rsid w:val="00282546"/>
    <w:rsid w:val="0028332B"/>
    <w:rsid w:val="00286CCD"/>
    <w:rsid w:val="0029005E"/>
    <w:rsid w:val="00291550"/>
    <w:rsid w:val="00292AB3"/>
    <w:rsid w:val="0029590C"/>
    <w:rsid w:val="002970B7"/>
    <w:rsid w:val="002973B6"/>
    <w:rsid w:val="002A211A"/>
    <w:rsid w:val="002A241C"/>
    <w:rsid w:val="002A3CA4"/>
    <w:rsid w:val="002A5F87"/>
    <w:rsid w:val="002A620B"/>
    <w:rsid w:val="002A63E2"/>
    <w:rsid w:val="002B0264"/>
    <w:rsid w:val="002B4B37"/>
    <w:rsid w:val="002B6914"/>
    <w:rsid w:val="002B71CD"/>
    <w:rsid w:val="002B7BD6"/>
    <w:rsid w:val="002C2F30"/>
    <w:rsid w:val="002C406D"/>
    <w:rsid w:val="002D00A5"/>
    <w:rsid w:val="002D0D55"/>
    <w:rsid w:val="002D17B9"/>
    <w:rsid w:val="002D226A"/>
    <w:rsid w:val="002D4522"/>
    <w:rsid w:val="002D5676"/>
    <w:rsid w:val="002D6F96"/>
    <w:rsid w:val="002D72BD"/>
    <w:rsid w:val="002D72E8"/>
    <w:rsid w:val="002D7696"/>
    <w:rsid w:val="002D7F64"/>
    <w:rsid w:val="002E0412"/>
    <w:rsid w:val="002E1B38"/>
    <w:rsid w:val="002E1DDB"/>
    <w:rsid w:val="002E2A27"/>
    <w:rsid w:val="002E428E"/>
    <w:rsid w:val="002E4FF8"/>
    <w:rsid w:val="002E5093"/>
    <w:rsid w:val="002E50D8"/>
    <w:rsid w:val="002E520A"/>
    <w:rsid w:val="002E7B37"/>
    <w:rsid w:val="002F2535"/>
    <w:rsid w:val="002F3CE6"/>
    <w:rsid w:val="002F3D7A"/>
    <w:rsid w:val="002F4D18"/>
    <w:rsid w:val="002F6C75"/>
    <w:rsid w:val="00300081"/>
    <w:rsid w:val="003009CE"/>
    <w:rsid w:val="00300B67"/>
    <w:rsid w:val="00304910"/>
    <w:rsid w:val="00306CDF"/>
    <w:rsid w:val="0031082A"/>
    <w:rsid w:val="00311AE3"/>
    <w:rsid w:val="00312CA7"/>
    <w:rsid w:val="00313385"/>
    <w:rsid w:val="0031656C"/>
    <w:rsid w:val="00316764"/>
    <w:rsid w:val="0031676D"/>
    <w:rsid w:val="0031798D"/>
    <w:rsid w:val="003222CF"/>
    <w:rsid w:val="00323D53"/>
    <w:rsid w:val="00323F75"/>
    <w:rsid w:val="00324545"/>
    <w:rsid w:val="00324856"/>
    <w:rsid w:val="00326080"/>
    <w:rsid w:val="0032623E"/>
    <w:rsid w:val="003275C3"/>
    <w:rsid w:val="00330AE0"/>
    <w:rsid w:val="00333569"/>
    <w:rsid w:val="00334239"/>
    <w:rsid w:val="0033473D"/>
    <w:rsid w:val="00336EDE"/>
    <w:rsid w:val="003438C6"/>
    <w:rsid w:val="00345488"/>
    <w:rsid w:val="003461A2"/>
    <w:rsid w:val="00347418"/>
    <w:rsid w:val="003477FD"/>
    <w:rsid w:val="00347DE1"/>
    <w:rsid w:val="003507F1"/>
    <w:rsid w:val="00353CF2"/>
    <w:rsid w:val="00353CF8"/>
    <w:rsid w:val="00353F85"/>
    <w:rsid w:val="003547B4"/>
    <w:rsid w:val="00355912"/>
    <w:rsid w:val="00356AC3"/>
    <w:rsid w:val="003577D6"/>
    <w:rsid w:val="00357BF3"/>
    <w:rsid w:val="0036017A"/>
    <w:rsid w:val="00360574"/>
    <w:rsid w:val="00360676"/>
    <w:rsid w:val="00361720"/>
    <w:rsid w:val="00364C3A"/>
    <w:rsid w:val="00364E26"/>
    <w:rsid w:val="0036569F"/>
    <w:rsid w:val="00366168"/>
    <w:rsid w:val="00366E7B"/>
    <w:rsid w:val="0036761D"/>
    <w:rsid w:val="0036790B"/>
    <w:rsid w:val="00370AAF"/>
    <w:rsid w:val="00372B88"/>
    <w:rsid w:val="00374A94"/>
    <w:rsid w:val="00375E3F"/>
    <w:rsid w:val="00376942"/>
    <w:rsid w:val="00376D7F"/>
    <w:rsid w:val="003772F9"/>
    <w:rsid w:val="00377B11"/>
    <w:rsid w:val="00377D5C"/>
    <w:rsid w:val="00380434"/>
    <w:rsid w:val="00385342"/>
    <w:rsid w:val="00392828"/>
    <w:rsid w:val="00394DF0"/>
    <w:rsid w:val="003959B2"/>
    <w:rsid w:val="0039641C"/>
    <w:rsid w:val="003A0521"/>
    <w:rsid w:val="003A1A01"/>
    <w:rsid w:val="003A1A96"/>
    <w:rsid w:val="003A2093"/>
    <w:rsid w:val="003A41F8"/>
    <w:rsid w:val="003A5B91"/>
    <w:rsid w:val="003A5D26"/>
    <w:rsid w:val="003A6F93"/>
    <w:rsid w:val="003B0178"/>
    <w:rsid w:val="003B1F6A"/>
    <w:rsid w:val="003B29E9"/>
    <w:rsid w:val="003B2A87"/>
    <w:rsid w:val="003B5D95"/>
    <w:rsid w:val="003B62C2"/>
    <w:rsid w:val="003B655D"/>
    <w:rsid w:val="003B6C13"/>
    <w:rsid w:val="003C5F47"/>
    <w:rsid w:val="003C6C43"/>
    <w:rsid w:val="003D02A7"/>
    <w:rsid w:val="003D0A89"/>
    <w:rsid w:val="003D1798"/>
    <w:rsid w:val="003D2407"/>
    <w:rsid w:val="003D4E24"/>
    <w:rsid w:val="003D5995"/>
    <w:rsid w:val="003E2444"/>
    <w:rsid w:val="003E2A2F"/>
    <w:rsid w:val="003E5CB7"/>
    <w:rsid w:val="003E66E3"/>
    <w:rsid w:val="003E761B"/>
    <w:rsid w:val="003F1F5C"/>
    <w:rsid w:val="003F4BEB"/>
    <w:rsid w:val="003F6547"/>
    <w:rsid w:val="003F6671"/>
    <w:rsid w:val="004003A4"/>
    <w:rsid w:val="00403434"/>
    <w:rsid w:val="004037D2"/>
    <w:rsid w:val="00405C08"/>
    <w:rsid w:val="004065F4"/>
    <w:rsid w:val="00410022"/>
    <w:rsid w:val="00412CF4"/>
    <w:rsid w:val="004150BB"/>
    <w:rsid w:val="0041645A"/>
    <w:rsid w:val="00420826"/>
    <w:rsid w:val="00420A09"/>
    <w:rsid w:val="00420E73"/>
    <w:rsid w:val="004236AB"/>
    <w:rsid w:val="004244BC"/>
    <w:rsid w:val="00424F3A"/>
    <w:rsid w:val="00424F43"/>
    <w:rsid w:val="00425CD2"/>
    <w:rsid w:val="00425D86"/>
    <w:rsid w:val="0042608A"/>
    <w:rsid w:val="004265B7"/>
    <w:rsid w:val="0042702C"/>
    <w:rsid w:val="00427823"/>
    <w:rsid w:val="004305A5"/>
    <w:rsid w:val="0043143E"/>
    <w:rsid w:val="00431935"/>
    <w:rsid w:val="00433B1F"/>
    <w:rsid w:val="00433F0C"/>
    <w:rsid w:val="00435772"/>
    <w:rsid w:val="004367C7"/>
    <w:rsid w:val="00436899"/>
    <w:rsid w:val="004373B5"/>
    <w:rsid w:val="00437642"/>
    <w:rsid w:val="004376D9"/>
    <w:rsid w:val="0044103C"/>
    <w:rsid w:val="00443107"/>
    <w:rsid w:val="00443196"/>
    <w:rsid w:val="00443EF1"/>
    <w:rsid w:val="0044502D"/>
    <w:rsid w:val="0044606B"/>
    <w:rsid w:val="0045125A"/>
    <w:rsid w:val="00451FA9"/>
    <w:rsid w:val="00452F5E"/>
    <w:rsid w:val="00453A49"/>
    <w:rsid w:val="0045440E"/>
    <w:rsid w:val="004545E9"/>
    <w:rsid w:val="004613C9"/>
    <w:rsid w:val="00462EAF"/>
    <w:rsid w:val="00463B57"/>
    <w:rsid w:val="00464346"/>
    <w:rsid w:val="0046455A"/>
    <w:rsid w:val="00465682"/>
    <w:rsid w:val="00466D0E"/>
    <w:rsid w:val="00467355"/>
    <w:rsid w:val="004707D7"/>
    <w:rsid w:val="004721A0"/>
    <w:rsid w:val="00477B7D"/>
    <w:rsid w:val="004804AA"/>
    <w:rsid w:val="00481CF8"/>
    <w:rsid w:val="004832E8"/>
    <w:rsid w:val="00483C81"/>
    <w:rsid w:val="00485444"/>
    <w:rsid w:val="004857FB"/>
    <w:rsid w:val="00485F60"/>
    <w:rsid w:val="0048707A"/>
    <w:rsid w:val="00487A85"/>
    <w:rsid w:val="00492457"/>
    <w:rsid w:val="00492754"/>
    <w:rsid w:val="00495F43"/>
    <w:rsid w:val="00497A5A"/>
    <w:rsid w:val="004A09EE"/>
    <w:rsid w:val="004A0A4E"/>
    <w:rsid w:val="004A0C27"/>
    <w:rsid w:val="004A1A08"/>
    <w:rsid w:val="004A42B1"/>
    <w:rsid w:val="004A7141"/>
    <w:rsid w:val="004A7C62"/>
    <w:rsid w:val="004B08FE"/>
    <w:rsid w:val="004B0A65"/>
    <w:rsid w:val="004B2A61"/>
    <w:rsid w:val="004B4978"/>
    <w:rsid w:val="004B70F6"/>
    <w:rsid w:val="004C0370"/>
    <w:rsid w:val="004C077E"/>
    <w:rsid w:val="004C48CF"/>
    <w:rsid w:val="004C58FE"/>
    <w:rsid w:val="004C5E35"/>
    <w:rsid w:val="004C6B60"/>
    <w:rsid w:val="004D0CC2"/>
    <w:rsid w:val="004D106F"/>
    <w:rsid w:val="004D11FC"/>
    <w:rsid w:val="004D6ECA"/>
    <w:rsid w:val="004E019A"/>
    <w:rsid w:val="004E0283"/>
    <w:rsid w:val="004E17BB"/>
    <w:rsid w:val="004E2059"/>
    <w:rsid w:val="004E2FF9"/>
    <w:rsid w:val="004E327D"/>
    <w:rsid w:val="004E4423"/>
    <w:rsid w:val="004E6AB7"/>
    <w:rsid w:val="004F23ED"/>
    <w:rsid w:val="004F4D2E"/>
    <w:rsid w:val="005006EC"/>
    <w:rsid w:val="005030DB"/>
    <w:rsid w:val="00510A01"/>
    <w:rsid w:val="0051206E"/>
    <w:rsid w:val="0051432A"/>
    <w:rsid w:val="005146FA"/>
    <w:rsid w:val="00515071"/>
    <w:rsid w:val="00515406"/>
    <w:rsid w:val="00515811"/>
    <w:rsid w:val="005167D9"/>
    <w:rsid w:val="00516873"/>
    <w:rsid w:val="00521AA2"/>
    <w:rsid w:val="005222EA"/>
    <w:rsid w:val="005228E4"/>
    <w:rsid w:val="00526091"/>
    <w:rsid w:val="0052610B"/>
    <w:rsid w:val="00526BC0"/>
    <w:rsid w:val="005309B9"/>
    <w:rsid w:val="00531022"/>
    <w:rsid w:val="005319CF"/>
    <w:rsid w:val="005319DE"/>
    <w:rsid w:val="00531B32"/>
    <w:rsid w:val="00532768"/>
    <w:rsid w:val="0053536F"/>
    <w:rsid w:val="005358C0"/>
    <w:rsid w:val="005365BE"/>
    <w:rsid w:val="00537375"/>
    <w:rsid w:val="00537521"/>
    <w:rsid w:val="005375DF"/>
    <w:rsid w:val="00543DD7"/>
    <w:rsid w:val="005462BE"/>
    <w:rsid w:val="00547555"/>
    <w:rsid w:val="005501F0"/>
    <w:rsid w:val="00550603"/>
    <w:rsid w:val="00550CCF"/>
    <w:rsid w:val="00551185"/>
    <w:rsid w:val="00551F07"/>
    <w:rsid w:val="005530FA"/>
    <w:rsid w:val="00556E69"/>
    <w:rsid w:val="00557D93"/>
    <w:rsid w:val="0056055D"/>
    <w:rsid w:val="00560FFA"/>
    <w:rsid w:val="005614D6"/>
    <w:rsid w:val="00562F52"/>
    <w:rsid w:val="00563066"/>
    <w:rsid w:val="00563DEB"/>
    <w:rsid w:val="00564472"/>
    <w:rsid w:val="00566FC0"/>
    <w:rsid w:val="00567E2D"/>
    <w:rsid w:val="005704D1"/>
    <w:rsid w:val="00572E7D"/>
    <w:rsid w:val="005740D7"/>
    <w:rsid w:val="0057423C"/>
    <w:rsid w:val="00576625"/>
    <w:rsid w:val="0057709E"/>
    <w:rsid w:val="0058145D"/>
    <w:rsid w:val="005838AB"/>
    <w:rsid w:val="005848C2"/>
    <w:rsid w:val="00585392"/>
    <w:rsid w:val="00585574"/>
    <w:rsid w:val="0058674C"/>
    <w:rsid w:val="00586A19"/>
    <w:rsid w:val="0059164A"/>
    <w:rsid w:val="00591C4C"/>
    <w:rsid w:val="00592CB9"/>
    <w:rsid w:val="005931DA"/>
    <w:rsid w:val="00594CFA"/>
    <w:rsid w:val="00595F21"/>
    <w:rsid w:val="00596421"/>
    <w:rsid w:val="005A0086"/>
    <w:rsid w:val="005A0E9A"/>
    <w:rsid w:val="005A2A48"/>
    <w:rsid w:val="005A3510"/>
    <w:rsid w:val="005B1892"/>
    <w:rsid w:val="005B268A"/>
    <w:rsid w:val="005B2EB4"/>
    <w:rsid w:val="005C00D5"/>
    <w:rsid w:val="005C05B3"/>
    <w:rsid w:val="005C10BF"/>
    <w:rsid w:val="005C1176"/>
    <w:rsid w:val="005C3FB2"/>
    <w:rsid w:val="005C4426"/>
    <w:rsid w:val="005C44ED"/>
    <w:rsid w:val="005C5A06"/>
    <w:rsid w:val="005C79B2"/>
    <w:rsid w:val="005D1A60"/>
    <w:rsid w:val="005D2435"/>
    <w:rsid w:val="005D3100"/>
    <w:rsid w:val="005D3DC3"/>
    <w:rsid w:val="005D40BC"/>
    <w:rsid w:val="005D4D89"/>
    <w:rsid w:val="005D564C"/>
    <w:rsid w:val="005D6C8C"/>
    <w:rsid w:val="005E0002"/>
    <w:rsid w:val="005E2970"/>
    <w:rsid w:val="005E3369"/>
    <w:rsid w:val="005E3B71"/>
    <w:rsid w:val="005E447E"/>
    <w:rsid w:val="005E4E54"/>
    <w:rsid w:val="005E551F"/>
    <w:rsid w:val="005E5C73"/>
    <w:rsid w:val="005F0669"/>
    <w:rsid w:val="005F445B"/>
    <w:rsid w:val="005F48D7"/>
    <w:rsid w:val="00602253"/>
    <w:rsid w:val="00603242"/>
    <w:rsid w:val="006039E9"/>
    <w:rsid w:val="00604798"/>
    <w:rsid w:val="00604EF7"/>
    <w:rsid w:val="00606866"/>
    <w:rsid w:val="00607C84"/>
    <w:rsid w:val="00607FE4"/>
    <w:rsid w:val="006102CE"/>
    <w:rsid w:val="0061171B"/>
    <w:rsid w:val="006121DC"/>
    <w:rsid w:val="00614064"/>
    <w:rsid w:val="00614392"/>
    <w:rsid w:val="0061705F"/>
    <w:rsid w:val="006179B7"/>
    <w:rsid w:val="00620C5D"/>
    <w:rsid w:val="0062119A"/>
    <w:rsid w:val="00621214"/>
    <w:rsid w:val="00621AAE"/>
    <w:rsid w:val="00623BB5"/>
    <w:rsid w:val="006242F9"/>
    <w:rsid w:val="0062471A"/>
    <w:rsid w:val="00624830"/>
    <w:rsid w:val="00624858"/>
    <w:rsid w:val="00626089"/>
    <w:rsid w:val="0063043C"/>
    <w:rsid w:val="00631D9B"/>
    <w:rsid w:val="0063367B"/>
    <w:rsid w:val="00636A01"/>
    <w:rsid w:val="006376BC"/>
    <w:rsid w:val="00641256"/>
    <w:rsid w:val="0064143B"/>
    <w:rsid w:val="00641C66"/>
    <w:rsid w:val="00643D9B"/>
    <w:rsid w:val="0064523B"/>
    <w:rsid w:val="00645444"/>
    <w:rsid w:val="00646E53"/>
    <w:rsid w:val="00647256"/>
    <w:rsid w:val="00650776"/>
    <w:rsid w:val="00650DC9"/>
    <w:rsid w:val="0065201B"/>
    <w:rsid w:val="00652532"/>
    <w:rsid w:val="00652E52"/>
    <w:rsid w:val="0065372A"/>
    <w:rsid w:val="00653848"/>
    <w:rsid w:val="006555DB"/>
    <w:rsid w:val="00657C41"/>
    <w:rsid w:val="00662B87"/>
    <w:rsid w:val="0066369E"/>
    <w:rsid w:val="00663FF9"/>
    <w:rsid w:val="00664CBE"/>
    <w:rsid w:val="006664AA"/>
    <w:rsid w:val="00672DD2"/>
    <w:rsid w:val="00672EB8"/>
    <w:rsid w:val="0067455F"/>
    <w:rsid w:val="006763FB"/>
    <w:rsid w:val="0067655E"/>
    <w:rsid w:val="00680F44"/>
    <w:rsid w:val="0068143E"/>
    <w:rsid w:val="0068172D"/>
    <w:rsid w:val="00681DE9"/>
    <w:rsid w:val="00683CBD"/>
    <w:rsid w:val="006846E1"/>
    <w:rsid w:val="0068515E"/>
    <w:rsid w:val="006860D5"/>
    <w:rsid w:val="00687237"/>
    <w:rsid w:val="006915B1"/>
    <w:rsid w:val="0069188F"/>
    <w:rsid w:val="006920C2"/>
    <w:rsid w:val="00692429"/>
    <w:rsid w:val="00692493"/>
    <w:rsid w:val="00692D03"/>
    <w:rsid w:val="00693529"/>
    <w:rsid w:val="00694ED2"/>
    <w:rsid w:val="00696E70"/>
    <w:rsid w:val="00697D1A"/>
    <w:rsid w:val="006A1EB2"/>
    <w:rsid w:val="006A5019"/>
    <w:rsid w:val="006A539A"/>
    <w:rsid w:val="006A54E4"/>
    <w:rsid w:val="006A611F"/>
    <w:rsid w:val="006A619B"/>
    <w:rsid w:val="006A6410"/>
    <w:rsid w:val="006B0836"/>
    <w:rsid w:val="006B1EC8"/>
    <w:rsid w:val="006B2829"/>
    <w:rsid w:val="006B38C5"/>
    <w:rsid w:val="006B53D8"/>
    <w:rsid w:val="006B68F7"/>
    <w:rsid w:val="006B697C"/>
    <w:rsid w:val="006B6E98"/>
    <w:rsid w:val="006B7CFA"/>
    <w:rsid w:val="006C165F"/>
    <w:rsid w:val="006C1D55"/>
    <w:rsid w:val="006C42CC"/>
    <w:rsid w:val="006C5153"/>
    <w:rsid w:val="006C711C"/>
    <w:rsid w:val="006D5C6D"/>
    <w:rsid w:val="006D6F17"/>
    <w:rsid w:val="006D7AAB"/>
    <w:rsid w:val="006E2114"/>
    <w:rsid w:val="006E21D3"/>
    <w:rsid w:val="006E30CF"/>
    <w:rsid w:val="006E568F"/>
    <w:rsid w:val="006F087A"/>
    <w:rsid w:val="006F23D8"/>
    <w:rsid w:val="006F31D1"/>
    <w:rsid w:val="006F482E"/>
    <w:rsid w:val="006F4C74"/>
    <w:rsid w:val="006F708B"/>
    <w:rsid w:val="0070217B"/>
    <w:rsid w:val="00702180"/>
    <w:rsid w:val="0070369B"/>
    <w:rsid w:val="007037BA"/>
    <w:rsid w:val="00705359"/>
    <w:rsid w:val="007053F7"/>
    <w:rsid w:val="0070561F"/>
    <w:rsid w:val="00706A7E"/>
    <w:rsid w:val="007070D4"/>
    <w:rsid w:val="0071563B"/>
    <w:rsid w:val="00715F3E"/>
    <w:rsid w:val="00721171"/>
    <w:rsid w:val="00721C60"/>
    <w:rsid w:val="00725498"/>
    <w:rsid w:val="00726D06"/>
    <w:rsid w:val="00732A29"/>
    <w:rsid w:val="00732F3B"/>
    <w:rsid w:val="007343F3"/>
    <w:rsid w:val="007372D5"/>
    <w:rsid w:val="007426D2"/>
    <w:rsid w:val="00743A61"/>
    <w:rsid w:val="00747375"/>
    <w:rsid w:val="007509F4"/>
    <w:rsid w:val="007510E2"/>
    <w:rsid w:val="00751575"/>
    <w:rsid w:val="00752B51"/>
    <w:rsid w:val="00753179"/>
    <w:rsid w:val="007545B6"/>
    <w:rsid w:val="00757C7F"/>
    <w:rsid w:val="00761578"/>
    <w:rsid w:val="00762799"/>
    <w:rsid w:val="00762AC5"/>
    <w:rsid w:val="00763011"/>
    <w:rsid w:val="00763A4F"/>
    <w:rsid w:val="00766413"/>
    <w:rsid w:val="00771A68"/>
    <w:rsid w:val="00772EA2"/>
    <w:rsid w:val="00773686"/>
    <w:rsid w:val="00777371"/>
    <w:rsid w:val="007773A2"/>
    <w:rsid w:val="00777F7A"/>
    <w:rsid w:val="00780C82"/>
    <w:rsid w:val="00782A02"/>
    <w:rsid w:val="00783301"/>
    <w:rsid w:val="007865A6"/>
    <w:rsid w:val="0078779D"/>
    <w:rsid w:val="0079097C"/>
    <w:rsid w:val="00790AC8"/>
    <w:rsid w:val="00791F6B"/>
    <w:rsid w:val="00792833"/>
    <w:rsid w:val="00794921"/>
    <w:rsid w:val="007951B6"/>
    <w:rsid w:val="00796A98"/>
    <w:rsid w:val="00796D93"/>
    <w:rsid w:val="00797149"/>
    <w:rsid w:val="00797B2E"/>
    <w:rsid w:val="007A132D"/>
    <w:rsid w:val="007A48EC"/>
    <w:rsid w:val="007A4C7D"/>
    <w:rsid w:val="007A512D"/>
    <w:rsid w:val="007A58DE"/>
    <w:rsid w:val="007A7179"/>
    <w:rsid w:val="007B2BF1"/>
    <w:rsid w:val="007B5A4C"/>
    <w:rsid w:val="007B6E9B"/>
    <w:rsid w:val="007C36E3"/>
    <w:rsid w:val="007C5EA2"/>
    <w:rsid w:val="007C6FB1"/>
    <w:rsid w:val="007D0912"/>
    <w:rsid w:val="007D1864"/>
    <w:rsid w:val="007D2FE8"/>
    <w:rsid w:val="007E05BB"/>
    <w:rsid w:val="007E1992"/>
    <w:rsid w:val="007E253D"/>
    <w:rsid w:val="007E2BAB"/>
    <w:rsid w:val="007E2C76"/>
    <w:rsid w:val="007E42E4"/>
    <w:rsid w:val="007E50DC"/>
    <w:rsid w:val="007E5614"/>
    <w:rsid w:val="007F065E"/>
    <w:rsid w:val="007F0934"/>
    <w:rsid w:val="007F0AA2"/>
    <w:rsid w:val="007F2230"/>
    <w:rsid w:val="007F25F8"/>
    <w:rsid w:val="007F2814"/>
    <w:rsid w:val="007F2B2F"/>
    <w:rsid w:val="007F3BAA"/>
    <w:rsid w:val="007F3F31"/>
    <w:rsid w:val="007F4359"/>
    <w:rsid w:val="007F5837"/>
    <w:rsid w:val="007F6D86"/>
    <w:rsid w:val="007F7B5F"/>
    <w:rsid w:val="007F7C02"/>
    <w:rsid w:val="00800E4E"/>
    <w:rsid w:val="008024E2"/>
    <w:rsid w:val="0080485D"/>
    <w:rsid w:val="00806BF2"/>
    <w:rsid w:val="00811425"/>
    <w:rsid w:val="00811EE4"/>
    <w:rsid w:val="00812728"/>
    <w:rsid w:val="00812D58"/>
    <w:rsid w:val="00813C76"/>
    <w:rsid w:val="00814D5D"/>
    <w:rsid w:val="008162EC"/>
    <w:rsid w:val="008173AA"/>
    <w:rsid w:val="00817B70"/>
    <w:rsid w:val="00821B02"/>
    <w:rsid w:val="008226C1"/>
    <w:rsid w:val="0082377E"/>
    <w:rsid w:val="0082585E"/>
    <w:rsid w:val="0083017F"/>
    <w:rsid w:val="00832910"/>
    <w:rsid w:val="008338F5"/>
    <w:rsid w:val="00835F36"/>
    <w:rsid w:val="00836333"/>
    <w:rsid w:val="00840413"/>
    <w:rsid w:val="00840E68"/>
    <w:rsid w:val="00841DAE"/>
    <w:rsid w:val="00843873"/>
    <w:rsid w:val="008440CC"/>
    <w:rsid w:val="00846F36"/>
    <w:rsid w:val="00847BC3"/>
    <w:rsid w:val="00851E3B"/>
    <w:rsid w:val="00852825"/>
    <w:rsid w:val="00852F4D"/>
    <w:rsid w:val="008535D0"/>
    <w:rsid w:val="008538AD"/>
    <w:rsid w:val="00854F5D"/>
    <w:rsid w:val="00856B06"/>
    <w:rsid w:val="00861669"/>
    <w:rsid w:val="00861E88"/>
    <w:rsid w:val="0086209D"/>
    <w:rsid w:val="0086323E"/>
    <w:rsid w:val="00863AE4"/>
    <w:rsid w:val="00865C2E"/>
    <w:rsid w:val="00866402"/>
    <w:rsid w:val="00866F1A"/>
    <w:rsid w:val="00867EAD"/>
    <w:rsid w:val="00871805"/>
    <w:rsid w:val="00872B7F"/>
    <w:rsid w:val="00884924"/>
    <w:rsid w:val="008864B1"/>
    <w:rsid w:val="008864B3"/>
    <w:rsid w:val="008873E0"/>
    <w:rsid w:val="008879F8"/>
    <w:rsid w:val="008924E4"/>
    <w:rsid w:val="008960A4"/>
    <w:rsid w:val="008A2526"/>
    <w:rsid w:val="008A2FE3"/>
    <w:rsid w:val="008A3F22"/>
    <w:rsid w:val="008A7A89"/>
    <w:rsid w:val="008B0375"/>
    <w:rsid w:val="008B1199"/>
    <w:rsid w:val="008B1AFD"/>
    <w:rsid w:val="008B264A"/>
    <w:rsid w:val="008B3FCB"/>
    <w:rsid w:val="008B4521"/>
    <w:rsid w:val="008B5A56"/>
    <w:rsid w:val="008B72B3"/>
    <w:rsid w:val="008C0D32"/>
    <w:rsid w:val="008C19D9"/>
    <w:rsid w:val="008C1A74"/>
    <w:rsid w:val="008C21B7"/>
    <w:rsid w:val="008C26B5"/>
    <w:rsid w:val="008C2FE2"/>
    <w:rsid w:val="008C361C"/>
    <w:rsid w:val="008C3770"/>
    <w:rsid w:val="008C7AD5"/>
    <w:rsid w:val="008D0C8F"/>
    <w:rsid w:val="008D163F"/>
    <w:rsid w:val="008D1F78"/>
    <w:rsid w:val="008D32F0"/>
    <w:rsid w:val="008D4117"/>
    <w:rsid w:val="008D7476"/>
    <w:rsid w:val="008E0876"/>
    <w:rsid w:val="008E0E9D"/>
    <w:rsid w:val="008E2617"/>
    <w:rsid w:val="008E2D04"/>
    <w:rsid w:val="008E4400"/>
    <w:rsid w:val="008E6CEF"/>
    <w:rsid w:val="008E76E5"/>
    <w:rsid w:val="008F1F8A"/>
    <w:rsid w:val="008F2162"/>
    <w:rsid w:val="008F4488"/>
    <w:rsid w:val="008F4C51"/>
    <w:rsid w:val="008F5401"/>
    <w:rsid w:val="008F70DD"/>
    <w:rsid w:val="008F7DBD"/>
    <w:rsid w:val="0090052F"/>
    <w:rsid w:val="00900A58"/>
    <w:rsid w:val="00901F50"/>
    <w:rsid w:val="009028F0"/>
    <w:rsid w:val="009032A4"/>
    <w:rsid w:val="00903BD0"/>
    <w:rsid w:val="009047AF"/>
    <w:rsid w:val="0090495A"/>
    <w:rsid w:val="00904D33"/>
    <w:rsid w:val="0090523E"/>
    <w:rsid w:val="009062A3"/>
    <w:rsid w:val="0090759E"/>
    <w:rsid w:val="00907E75"/>
    <w:rsid w:val="009116FE"/>
    <w:rsid w:val="0091203C"/>
    <w:rsid w:val="009126F0"/>
    <w:rsid w:val="009161B2"/>
    <w:rsid w:val="009170D4"/>
    <w:rsid w:val="009201C5"/>
    <w:rsid w:val="00921647"/>
    <w:rsid w:val="00921A19"/>
    <w:rsid w:val="00921AC1"/>
    <w:rsid w:val="00921F4A"/>
    <w:rsid w:val="00922DDA"/>
    <w:rsid w:val="00927460"/>
    <w:rsid w:val="009277F9"/>
    <w:rsid w:val="00927B2A"/>
    <w:rsid w:val="0093115A"/>
    <w:rsid w:val="009329CC"/>
    <w:rsid w:val="00933926"/>
    <w:rsid w:val="00933C48"/>
    <w:rsid w:val="00936D28"/>
    <w:rsid w:val="00936EDA"/>
    <w:rsid w:val="00937645"/>
    <w:rsid w:val="00937E36"/>
    <w:rsid w:val="00941689"/>
    <w:rsid w:val="009422E1"/>
    <w:rsid w:val="00942CC7"/>
    <w:rsid w:val="00943D01"/>
    <w:rsid w:val="00944149"/>
    <w:rsid w:val="00944396"/>
    <w:rsid w:val="009465D4"/>
    <w:rsid w:val="009466C9"/>
    <w:rsid w:val="009468B2"/>
    <w:rsid w:val="009503F6"/>
    <w:rsid w:val="00952018"/>
    <w:rsid w:val="00952239"/>
    <w:rsid w:val="00952BB9"/>
    <w:rsid w:val="00952F1B"/>
    <w:rsid w:val="0095436E"/>
    <w:rsid w:val="00954785"/>
    <w:rsid w:val="009552AA"/>
    <w:rsid w:val="00956EAC"/>
    <w:rsid w:val="00957868"/>
    <w:rsid w:val="00961CBD"/>
    <w:rsid w:val="00962939"/>
    <w:rsid w:val="00966BAC"/>
    <w:rsid w:val="00970088"/>
    <w:rsid w:val="0097335F"/>
    <w:rsid w:val="00973E84"/>
    <w:rsid w:val="009807B1"/>
    <w:rsid w:val="00980E4A"/>
    <w:rsid w:val="00981247"/>
    <w:rsid w:val="009817E8"/>
    <w:rsid w:val="009818F3"/>
    <w:rsid w:val="0098269F"/>
    <w:rsid w:val="00983AC9"/>
    <w:rsid w:val="00986D07"/>
    <w:rsid w:val="009901F2"/>
    <w:rsid w:val="009921BA"/>
    <w:rsid w:val="00992507"/>
    <w:rsid w:val="0099312E"/>
    <w:rsid w:val="00994688"/>
    <w:rsid w:val="0099656D"/>
    <w:rsid w:val="009978AD"/>
    <w:rsid w:val="009A09FC"/>
    <w:rsid w:val="009A0AC1"/>
    <w:rsid w:val="009A10E6"/>
    <w:rsid w:val="009A1271"/>
    <w:rsid w:val="009A352A"/>
    <w:rsid w:val="009A6A16"/>
    <w:rsid w:val="009A6CCD"/>
    <w:rsid w:val="009A7278"/>
    <w:rsid w:val="009B1335"/>
    <w:rsid w:val="009B4874"/>
    <w:rsid w:val="009B526A"/>
    <w:rsid w:val="009B61FF"/>
    <w:rsid w:val="009B6BD0"/>
    <w:rsid w:val="009B7BE4"/>
    <w:rsid w:val="009C0D55"/>
    <w:rsid w:val="009C3F24"/>
    <w:rsid w:val="009C5B6A"/>
    <w:rsid w:val="009C61B5"/>
    <w:rsid w:val="009C6BB8"/>
    <w:rsid w:val="009D01D5"/>
    <w:rsid w:val="009D12FF"/>
    <w:rsid w:val="009D13DE"/>
    <w:rsid w:val="009D141F"/>
    <w:rsid w:val="009D1993"/>
    <w:rsid w:val="009D1EC7"/>
    <w:rsid w:val="009D1F37"/>
    <w:rsid w:val="009E4633"/>
    <w:rsid w:val="009E7047"/>
    <w:rsid w:val="009E7355"/>
    <w:rsid w:val="009E7844"/>
    <w:rsid w:val="009F1AE9"/>
    <w:rsid w:val="009F2390"/>
    <w:rsid w:val="009F551B"/>
    <w:rsid w:val="009F57C7"/>
    <w:rsid w:val="009F608F"/>
    <w:rsid w:val="009F60C7"/>
    <w:rsid w:val="00A013DE"/>
    <w:rsid w:val="00A01E40"/>
    <w:rsid w:val="00A024E2"/>
    <w:rsid w:val="00A02C41"/>
    <w:rsid w:val="00A03760"/>
    <w:rsid w:val="00A039B4"/>
    <w:rsid w:val="00A03B74"/>
    <w:rsid w:val="00A0418E"/>
    <w:rsid w:val="00A06E1E"/>
    <w:rsid w:val="00A109C6"/>
    <w:rsid w:val="00A10E32"/>
    <w:rsid w:val="00A11539"/>
    <w:rsid w:val="00A12B6B"/>
    <w:rsid w:val="00A2085E"/>
    <w:rsid w:val="00A22113"/>
    <w:rsid w:val="00A2295D"/>
    <w:rsid w:val="00A2510A"/>
    <w:rsid w:val="00A30467"/>
    <w:rsid w:val="00A339FE"/>
    <w:rsid w:val="00A33D54"/>
    <w:rsid w:val="00A35A0E"/>
    <w:rsid w:val="00A37945"/>
    <w:rsid w:val="00A4084E"/>
    <w:rsid w:val="00A431B4"/>
    <w:rsid w:val="00A43867"/>
    <w:rsid w:val="00A44306"/>
    <w:rsid w:val="00A457FE"/>
    <w:rsid w:val="00A50573"/>
    <w:rsid w:val="00A50953"/>
    <w:rsid w:val="00A5190C"/>
    <w:rsid w:val="00A5496F"/>
    <w:rsid w:val="00A550BA"/>
    <w:rsid w:val="00A55614"/>
    <w:rsid w:val="00A558EC"/>
    <w:rsid w:val="00A606D9"/>
    <w:rsid w:val="00A6257A"/>
    <w:rsid w:val="00A629F6"/>
    <w:rsid w:val="00A65C0D"/>
    <w:rsid w:val="00A65DEB"/>
    <w:rsid w:val="00A66133"/>
    <w:rsid w:val="00A7013A"/>
    <w:rsid w:val="00A704A0"/>
    <w:rsid w:val="00A7105D"/>
    <w:rsid w:val="00A75249"/>
    <w:rsid w:val="00A76453"/>
    <w:rsid w:val="00A80AB8"/>
    <w:rsid w:val="00A814A7"/>
    <w:rsid w:val="00A81CBD"/>
    <w:rsid w:val="00A827EB"/>
    <w:rsid w:val="00A83769"/>
    <w:rsid w:val="00A855AC"/>
    <w:rsid w:val="00A86051"/>
    <w:rsid w:val="00A87A15"/>
    <w:rsid w:val="00A936DD"/>
    <w:rsid w:val="00A93F13"/>
    <w:rsid w:val="00A94607"/>
    <w:rsid w:val="00A97CDE"/>
    <w:rsid w:val="00AA0E13"/>
    <w:rsid w:val="00AA2450"/>
    <w:rsid w:val="00AA34B5"/>
    <w:rsid w:val="00AA3516"/>
    <w:rsid w:val="00AA4D4C"/>
    <w:rsid w:val="00AA5928"/>
    <w:rsid w:val="00AA5D3F"/>
    <w:rsid w:val="00AA7676"/>
    <w:rsid w:val="00AA7B6E"/>
    <w:rsid w:val="00AB191A"/>
    <w:rsid w:val="00AB264A"/>
    <w:rsid w:val="00AB412D"/>
    <w:rsid w:val="00AB605A"/>
    <w:rsid w:val="00AC13A0"/>
    <w:rsid w:val="00AC2604"/>
    <w:rsid w:val="00AC3817"/>
    <w:rsid w:val="00AC42DC"/>
    <w:rsid w:val="00AC4543"/>
    <w:rsid w:val="00AC5A8B"/>
    <w:rsid w:val="00AC64C0"/>
    <w:rsid w:val="00AD0911"/>
    <w:rsid w:val="00AD0E45"/>
    <w:rsid w:val="00AD1460"/>
    <w:rsid w:val="00AD1DD3"/>
    <w:rsid w:val="00AD1EED"/>
    <w:rsid w:val="00AD44DC"/>
    <w:rsid w:val="00AD50F7"/>
    <w:rsid w:val="00AD672B"/>
    <w:rsid w:val="00AD6A15"/>
    <w:rsid w:val="00AD758A"/>
    <w:rsid w:val="00AE1B87"/>
    <w:rsid w:val="00AE1C1A"/>
    <w:rsid w:val="00AE2178"/>
    <w:rsid w:val="00AE21C4"/>
    <w:rsid w:val="00AE2270"/>
    <w:rsid w:val="00AE2CC0"/>
    <w:rsid w:val="00AE3125"/>
    <w:rsid w:val="00AE3ABC"/>
    <w:rsid w:val="00AE5CD9"/>
    <w:rsid w:val="00AE6CAD"/>
    <w:rsid w:val="00AE7A2C"/>
    <w:rsid w:val="00AE7AC3"/>
    <w:rsid w:val="00AE7B30"/>
    <w:rsid w:val="00AF10B3"/>
    <w:rsid w:val="00AF1143"/>
    <w:rsid w:val="00AF2713"/>
    <w:rsid w:val="00AF5C70"/>
    <w:rsid w:val="00B0056F"/>
    <w:rsid w:val="00B006CA"/>
    <w:rsid w:val="00B00BEA"/>
    <w:rsid w:val="00B01CD5"/>
    <w:rsid w:val="00B03785"/>
    <w:rsid w:val="00B046C0"/>
    <w:rsid w:val="00B0782F"/>
    <w:rsid w:val="00B107CB"/>
    <w:rsid w:val="00B10A6F"/>
    <w:rsid w:val="00B13988"/>
    <w:rsid w:val="00B13F2B"/>
    <w:rsid w:val="00B16396"/>
    <w:rsid w:val="00B16754"/>
    <w:rsid w:val="00B175DD"/>
    <w:rsid w:val="00B205C8"/>
    <w:rsid w:val="00B2289E"/>
    <w:rsid w:val="00B2389D"/>
    <w:rsid w:val="00B306CB"/>
    <w:rsid w:val="00B30AA0"/>
    <w:rsid w:val="00B3259B"/>
    <w:rsid w:val="00B331E1"/>
    <w:rsid w:val="00B33BA9"/>
    <w:rsid w:val="00B357CD"/>
    <w:rsid w:val="00B3616D"/>
    <w:rsid w:val="00B406B8"/>
    <w:rsid w:val="00B40F3E"/>
    <w:rsid w:val="00B41D6E"/>
    <w:rsid w:val="00B42DE8"/>
    <w:rsid w:val="00B42F88"/>
    <w:rsid w:val="00B436FF"/>
    <w:rsid w:val="00B450F3"/>
    <w:rsid w:val="00B4616A"/>
    <w:rsid w:val="00B470A8"/>
    <w:rsid w:val="00B5042A"/>
    <w:rsid w:val="00B50E7A"/>
    <w:rsid w:val="00B53BF8"/>
    <w:rsid w:val="00B548C2"/>
    <w:rsid w:val="00B54914"/>
    <w:rsid w:val="00B54B35"/>
    <w:rsid w:val="00B56A4B"/>
    <w:rsid w:val="00B56AEE"/>
    <w:rsid w:val="00B573C5"/>
    <w:rsid w:val="00B6249D"/>
    <w:rsid w:val="00B62933"/>
    <w:rsid w:val="00B62FFC"/>
    <w:rsid w:val="00B6354F"/>
    <w:rsid w:val="00B665D8"/>
    <w:rsid w:val="00B670D2"/>
    <w:rsid w:val="00B712D1"/>
    <w:rsid w:val="00B74783"/>
    <w:rsid w:val="00B777EE"/>
    <w:rsid w:val="00B8078C"/>
    <w:rsid w:val="00B822D4"/>
    <w:rsid w:val="00B826C9"/>
    <w:rsid w:val="00B83690"/>
    <w:rsid w:val="00B83D9F"/>
    <w:rsid w:val="00B8468E"/>
    <w:rsid w:val="00B849D9"/>
    <w:rsid w:val="00B85251"/>
    <w:rsid w:val="00B85267"/>
    <w:rsid w:val="00B85536"/>
    <w:rsid w:val="00B856B6"/>
    <w:rsid w:val="00B86792"/>
    <w:rsid w:val="00B86A6F"/>
    <w:rsid w:val="00B87150"/>
    <w:rsid w:val="00B87B86"/>
    <w:rsid w:val="00B915D7"/>
    <w:rsid w:val="00B93625"/>
    <w:rsid w:val="00B9389C"/>
    <w:rsid w:val="00B94229"/>
    <w:rsid w:val="00B950C4"/>
    <w:rsid w:val="00B9597B"/>
    <w:rsid w:val="00B95CF0"/>
    <w:rsid w:val="00B96B23"/>
    <w:rsid w:val="00BA0773"/>
    <w:rsid w:val="00BA1797"/>
    <w:rsid w:val="00BA24E4"/>
    <w:rsid w:val="00BA3BA3"/>
    <w:rsid w:val="00BA3C0C"/>
    <w:rsid w:val="00BA6247"/>
    <w:rsid w:val="00BB04A1"/>
    <w:rsid w:val="00BB13FC"/>
    <w:rsid w:val="00BB144B"/>
    <w:rsid w:val="00BB17D4"/>
    <w:rsid w:val="00BB1AF5"/>
    <w:rsid w:val="00BB4962"/>
    <w:rsid w:val="00BB563C"/>
    <w:rsid w:val="00BB7044"/>
    <w:rsid w:val="00BB7629"/>
    <w:rsid w:val="00BC2879"/>
    <w:rsid w:val="00BC319E"/>
    <w:rsid w:val="00BC3934"/>
    <w:rsid w:val="00BC472B"/>
    <w:rsid w:val="00BC4BE4"/>
    <w:rsid w:val="00BC4F5A"/>
    <w:rsid w:val="00BC666D"/>
    <w:rsid w:val="00BC75C8"/>
    <w:rsid w:val="00BD10DE"/>
    <w:rsid w:val="00BD1291"/>
    <w:rsid w:val="00BD2DA4"/>
    <w:rsid w:val="00BD3D62"/>
    <w:rsid w:val="00BD54EE"/>
    <w:rsid w:val="00BD7EB2"/>
    <w:rsid w:val="00BE0A7B"/>
    <w:rsid w:val="00BE0E06"/>
    <w:rsid w:val="00BE1990"/>
    <w:rsid w:val="00BE2B93"/>
    <w:rsid w:val="00BF27AC"/>
    <w:rsid w:val="00BF3CAA"/>
    <w:rsid w:val="00BF5010"/>
    <w:rsid w:val="00BF5DEB"/>
    <w:rsid w:val="00BF7AD3"/>
    <w:rsid w:val="00C0058A"/>
    <w:rsid w:val="00C00AC3"/>
    <w:rsid w:val="00C0231A"/>
    <w:rsid w:val="00C0442F"/>
    <w:rsid w:val="00C050D5"/>
    <w:rsid w:val="00C058D6"/>
    <w:rsid w:val="00C05E24"/>
    <w:rsid w:val="00C0672A"/>
    <w:rsid w:val="00C10354"/>
    <w:rsid w:val="00C115EE"/>
    <w:rsid w:val="00C124F9"/>
    <w:rsid w:val="00C137AC"/>
    <w:rsid w:val="00C1568B"/>
    <w:rsid w:val="00C174C8"/>
    <w:rsid w:val="00C20330"/>
    <w:rsid w:val="00C216F8"/>
    <w:rsid w:val="00C21A06"/>
    <w:rsid w:val="00C251D2"/>
    <w:rsid w:val="00C303FA"/>
    <w:rsid w:val="00C30413"/>
    <w:rsid w:val="00C36174"/>
    <w:rsid w:val="00C41353"/>
    <w:rsid w:val="00C42E44"/>
    <w:rsid w:val="00C4302B"/>
    <w:rsid w:val="00C43A66"/>
    <w:rsid w:val="00C45722"/>
    <w:rsid w:val="00C46775"/>
    <w:rsid w:val="00C46823"/>
    <w:rsid w:val="00C4789A"/>
    <w:rsid w:val="00C539B5"/>
    <w:rsid w:val="00C56D79"/>
    <w:rsid w:val="00C60F69"/>
    <w:rsid w:val="00C62BC9"/>
    <w:rsid w:val="00C6377A"/>
    <w:rsid w:val="00C637E4"/>
    <w:rsid w:val="00C638FF"/>
    <w:rsid w:val="00C654BA"/>
    <w:rsid w:val="00C65FE5"/>
    <w:rsid w:val="00C66A2C"/>
    <w:rsid w:val="00C66A84"/>
    <w:rsid w:val="00C67196"/>
    <w:rsid w:val="00C7141E"/>
    <w:rsid w:val="00C7207E"/>
    <w:rsid w:val="00C72B40"/>
    <w:rsid w:val="00C743A6"/>
    <w:rsid w:val="00C7513E"/>
    <w:rsid w:val="00C754ED"/>
    <w:rsid w:val="00C75BE8"/>
    <w:rsid w:val="00C76BAE"/>
    <w:rsid w:val="00C800A6"/>
    <w:rsid w:val="00C80F0E"/>
    <w:rsid w:val="00C8232F"/>
    <w:rsid w:val="00C8294E"/>
    <w:rsid w:val="00C83488"/>
    <w:rsid w:val="00C83948"/>
    <w:rsid w:val="00C86221"/>
    <w:rsid w:val="00C86899"/>
    <w:rsid w:val="00C91CC0"/>
    <w:rsid w:val="00C92029"/>
    <w:rsid w:val="00C932A2"/>
    <w:rsid w:val="00C94D5B"/>
    <w:rsid w:val="00C9591C"/>
    <w:rsid w:val="00C97850"/>
    <w:rsid w:val="00CA08F8"/>
    <w:rsid w:val="00CA1308"/>
    <w:rsid w:val="00CA3084"/>
    <w:rsid w:val="00CA4432"/>
    <w:rsid w:val="00CA5DBD"/>
    <w:rsid w:val="00CB0D90"/>
    <w:rsid w:val="00CB1DBE"/>
    <w:rsid w:val="00CB2A8B"/>
    <w:rsid w:val="00CB2D9C"/>
    <w:rsid w:val="00CB353F"/>
    <w:rsid w:val="00CB4451"/>
    <w:rsid w:val="00CB5FE7"/>
    <w:rsid w:val="00CB6469"/>
    <w:rsid w:val="00CC0032"/>
    <w:rsid w:val="00CC16F6"/>
    <w:rsid w:val="00CC1859"/>
    <w:rsid w:val="00CC1A82"/>
    <w:rsid w:val="00CC1DF4"/>
    <w:rsid w:val="00CC2156"/>
    <w:rsid w:val="00CC2301"/>
    <w:rsid w:val="00CC3DC9"/>
    <w:rsid w:val="00CC5517"/>
    <w:rsid w:val="00CC5960"/>
    <w:rsid w:val="00CC7950"/>
    <w:rsid w:val="00CD00CF"/>
    <w:rsid w:val="00CD1026"/>
    <w:rsid w:val="00CD133B"/>
    <w:rsid w:val="00CD2AE8"/>
    <w:rsid w:val="00CD470E"/>
    <w:rsid w:val="00CD730F"/>
    <w:rsid w:val="00CE288F"/>
    <w:rsid w:val="00CE311D"/>
    <w:rsid w:val="00CE44AD"/>
    <w:rsid w:val="00CE56B9"/>
    <w:rsid w:val="00CF10A7"/>
    <w:rsid w:val="00CF21C1"/>
    <w:rsid w:val="00CF56DD"/>
    <w:rsid w:val="00CF5FAA"/>
    <w:rsid w:val="00CF68BC"/>
    <w:rsid w:val="00CF79CE"/>
    <w:rsid w:val="00CF7E14"/>
    <w:rsid w:val="00D003E1"/>
    <w:rsid w:val="00D00B91"/>
    <w:rsid w:val="00D00BE3"/>
    <w:rsid w:val="00D026A1"/>
    <w:rsid w:val="00D04523"/>
    <w:rsid w:val="00D04EFD"/>
    <w:rsid w:val="00D06483"/>
    <w:rsid w:val="00D07145"/>
    <w:rsid w:val="00D10165"/>
    <w:rsid w:val="00D12439"/>
    <w:rsid w:val="00D1291D"/>
    <w:rsid w:val="00D13F83"/>
    <w:rsid w:val="00D13FD6"/>
    <w:rsid w:val="00D1593F"/>
    <w:rsid w:val="00D16352"/>
    <w:rsid w:val="00D17340"/>
    <w:rsid w:val="00D1796A"/>
    <w:rsid w:val="00D179FD"/>
    <w:rsid w:val="00D2227E"/>
    <w:rsid w:val="00D2286C"/>
    <w:rsid w:val="00D23324"/>
    <w:rsid w:val="00D23F25"/>
    <w:rsid w:val="00D2417F"/>
    <w:rsid w:val="00D245BE"/>
    <w:rsid w:val="00D25678"/>
    <w:rsid w:val="00D2594C"/>
    <w:rsid w:val="00D27AE3"/>
    <w:rsid w:val="00D310F3"/>
    <w:rsid w:val="00D31613"/>
    <w:rsid w:val="00D34D57"/>
    <w:rsid w:val="00D35E4B"/>
    <w:rsid w:val="00D40466"/>
    <w:rsid w:val="00D42B37"/>
    <w:rsid w:val="00D456EA"/>
    <w:rsid w:val="00D46A79"/>
    <w:rsid w:val="00D473A9"/>
    <w:rsid w:val="00D47649"/>
    <w:rsid w:val="00D50190"/>
    <w:rsid w:val="00D560C2"/>
    <w:rsid w:val="00D61144"/>
    <w:rsid w:val="00D62D29"/>
    <w:rsid w:val="00D63AD9"/>
    <w:rsid w:val="00D6444B"/>
    <w:rsid w:val="00D64B1F"/>
    <w:rsid w:val="00D66143"/>
    <w:rsid w:val="00D66E1A"/>
    <w:rsid w:val="00D67C7B"/>
    <w:rsid w:val="00D71D22"/>
    <w:rsid w:val="00D71ED5"/>
    <w:rsid w:val="00D71FAB"/>
    <w:rsid w:val="00D72171"/>
    <w:rsid w:val="00D735D0"/>
    <w:rsid w:val="00D7447B"/>
    <w:rsid w:val="00D744DC"/>
    <w:rsid w:val="00D74E95"/>
    <w:rsid w:val="00D76C72"/>
    <w:rsid w:val="00D801C6"/>
    <w:rsid w:val="00D80CF5"/>
    <w:rsid w:val="00D819EB"/>
    <w:rsid w:val="00D81C74"/>
    <w:rsid w:val="00D81CF7"/>
    <w:rsid w:val="00D81F6B"/>
    <w:rsid w:val="00D82AC3"/>
    <w:rsid w:val="00D82F7B"/>
    <w:rsid w:val="00D837B2"/>
    <w:rsid w:val="00D85976"/>
    <w:rsid w:val="00D85B59"/>
    <w:rsid w:val="00D86CCC"/>
    <w:rsid w:val="00D86F85"/>
    <w:rsid w:val="00D87168"/>
    <w:rsid w:val="00D90632"/>
    <w:rsid w:val="00D90D3C"/>
    <w:rsid w:val="00D9130A"/>
    <w:rsid w:val="00D919D4"/>
    <w:rsid w:val="00D91D6D"/>
    <w:rsid w:val="00D92950"/>
    <w:rsid w:val="00D936DD"/>
    <w:rsid w:val="00D93850"/>
    <w:rsid w:val="00D9460B"/>
    <w:rsid w:val="00D94C7E"/>
    <w:rsid w:val="00D9696B"/>
    <w:rsid w:val="00D96970"/>
    <w:rsid w:val="00DA2552"/>
    <w:rsid w:val="00DA4B93"/>
    <w:rsid w:val="00DA4E0A"/>
    <w:rsid w:val="00DA6EF3"/>
    <w:rsid w:val="00DA7FE7"/>
    <w:rsid w:val="00DB0D10"/>
    <w:rsid w:val="00DB123E"/>
    <w:rsid w:val="00DB2ED7"/>
    <w:rsid w:val="00DB3616"/>
    <w:rsid w:val="00DC1427"/>
    <w:rsid w:val="00DC271A"/>
    <w:rsid w:val="00DC2966"/>
    <w:rsid w:val="00DC39B1"/>
    <w:rsid w:val="00DC6EAA"/>
    <w:rsid w:val="00DC6FC1"/>
    <w:rsid w:val="00DC70A0"/>
    <w:rsid w:val="00DC7F40"/>
    <w:rsid w:val="00DD189B"/>
    <w:rsid w:val="00DD2736"/>
    <w:rsid w:val="00DD2965"/>
    <w:rsid w:val="00DD357C"/>
    <w:rsid w:val="00DD49BA"/>
    <w:rsid w:val="00DD7F11"/>
    <w:rsid w:val="00DE0D4D"/>
    <w:rsid w:val="00DE0F0B"/>
    <w:rsid w:val="00DE124A"/>
    <w:rsid w:val="00DE2A82"/>
    <w:rsid w:val="00DE5D71"/>
    <w:rsid w:val="00DE60DE"/>
    <w:rsid w:val="00DE6A82"/>
    <w:rsid w:val="00DE753C"/>
    <w:rsid w:val="00DE7CCE"/>
    <w:rsid w:val="00DF070C"/>
    <w:rsid w:val="00DF0AC8"/>
    <w:rsid w:val="00DF1A5C"/>
    <w:rsid w:val="00DF3470"/>
    <w:rsid w:val="00DF3B21"/>
    <w:rsid w:val="00DF5FB1"/>
    <w:rsid w:val="00E022C3"/>
    <w:rsid w:val="00E025BB"/>
    <w:rsid w:val="00E05F0A"/>
    <w:rsid w:val="00E07ABE"/>
    <w:rsid w:val="00E10525"/>
    <w:rsid w:val="00E114B2"/>
    <w:rsid w:val="00E11624"/>
    <w:rsid w:val="00E11A76"/>
    <w:rsid w:val="00E12402"/>
    <w:rsid w:val="00E12AB2"/>
    <w:rsid w:val="00E1316A"/>
    <w:rsid w:val="00E13F5D"/>
    <w:rsid w:val="00E16958"/>
    <w:rsid w:val="00E16B6D"/>
    <w:rsid w:val="00E17E57"/>
    <w:rsid w:val="00E2053A"/>
    <w:rsid w:val="00E2192A"/>
    <w:rsid w:val="00E23962"/>
    <w:rsid w:val="00E25597"/>
    <w:rsid w:val="00E320C3"/>
    <w:rsid w:val="00E32EC3"/>
    <w:rsid w:val="00E36054"/>
    <w:rsid w:val="00E40A24"/>
    <w:rsid w:val="00E41980"/>
    <w:rsid w:val="00E423DE"/>
    <w:rsid w:val="00E4460C"/>
    <w:rsid w:val="00E4469C"/>
    <w:rsid w:val="00E45CBD"/>
    <w:rsid w:val="00E45FD9"/>
    <w:rsid w:val="00E469D9"/>
    <w:rsid w:val="00E51283"/>
    <w:rsid w:val="00E54383"/>
    <w:rsid w:val="00E54679"/>
    <w:rsid w:val="00E54FA4"/>
    <w:rsid w:val="00E61A5A"/>
    <w:rsid w:val="00E62793"/>
    <w:rsid w:val="00E62A5A"/>
    <w:rsid w:val="00E6391A"/>
    <w:rsid w:val="00E64CD6"/>
    <w:rsid w:val="00E65EC3"/>
    <w:rsid w:val="00E66BD9"/>
    <w:rsid w:val="00E701EB"/>
    <w:rsid w:val="00E730DC"/>
    <w:rsid w:val="00E73AA9"/>
    <w:rsid w:val="00E74009"/>
    <w:rsid w:val="00E755DC"/>
    <w:rsid w:val="00E76ADA"/>
    <w:rsid w:val="00E76C51"/>
    <w:rsid w:val="00E77573"/>
    <w:rsid w:val="00E77E5C"/>
    <w:rsid w:val="00E82CBF"/>
    <w:rsid w:val="00E83513"/>
    <w:rsid w:val="00E859C4"/>
    <w:rsid w:val="00E873C8"/>
    <w:rsid w:val="00E92A80"/>
    <w:rsid w:val="00E947CA"/>
    <w:rsid w:val="00E95C3F"/>
    <w:rsid w:val="00E95EE4"/>
    <w:rsid w:val="00E968CF"/>
    <w:rsid w:val="00E976ED"/>
    <w:rsid w:val="00EA1606"/>
    <w:rsid w:val="00EA38A1"/>
    <w:rsid w:val="00EA5308"/>
    <w:rsid w:val="00EB1246"/>
    <w:rsid w:val="00EB2837"/>
    <w:rsid w:val="00EB3923"/>
    <w:rsid w:val="00EB4012"/>
    <w:rsid w:val="00EB52E9"/>
    <w:rsid w:val="00EB6026"/>
    <w:rsid w:val="00EC044B"/>
    <w:rsid w:val="00EC0F5A"/>
    <w:rsid w:val="00EC1CBE"/>
    <w:rsid w:val="00EC5B90"/>
    <w:rsid w:val="00EC5E1F"/>
    <w:rsid w:val="00EC7527"/>
    <w:rsid w:val="00ED037C"/>
    <w:rsid w:val="00EE3976"/>
    <w:rsid w:val="00EE41AD"/>
    <w:rsid w:val="00EE5876"/>
    <w:rsid w:val="00EE614A"/>
    <w:rsid w:val="00EE69C7"/>
    <w:rsid w:val="00EE72F6"/>
    <w:rsid w:val="00EF58C5"/>
    <w:rsid w:val="00EF5AEC"/>
    <w:rsid w:val="00EF5E48"/>
    <w:rsid w:val="00F00C94"/>
    <w:rsid w:val="00F017E3"/>
    <w:rsid w:val="00F05B6B"/>
    <w:rsid w:val="00F13DE5"/>
    <w:rsid w:val="00F14078"/>
    <w:rsid w:val="00F143A1"/>
    <w:rsid w:val="00F15322"/>
    <w:rsid w:val="00F15B4A"/>
    <w:rsid w:val="00F16A88"/>
    <w:rsid w:val="00F1725E"/>
    <w:rsid w:val="00F17FE3"/>
    <w:rsid w:val="00F20A8F"/>
    <w:rsid w:val="00F223B0"/>
    <w:rsid w:val="00F22B6A"/>
    <w:rsid w:val="00F2755E"/>
    <w:rsid w:val="00F30136"/>
    <w:rsid w:val="00F32644"/>
    <w:rsid w:val="00F330ED"/>
    <w:rsid w:val="00F332BD"/>
    <w:rsid w:val="00F33522"/>
    <w:rsid w:val="00F33D4C"/>
    <w:rsid w:val="00F347FD"/>
    <w:rsid w:val="00F35F6D"/>
    <w:rsid w:val="00F41982"/>
    <w:rsid w:val="00F427C1"/>
    <w:rsid w:val="00F431C9"/>
    <w:rsid w:val="00F4328C"/>
    <w:rsid w:val="00F4397E"/>
    <w:rsid w:val="00F50413"/>
    <w:rsid w:val="00F50C98"/>
    <w:rsid w:val="00F53BD6"/>
    <w:rsid w:val="00F54125"/>
    <w:rsid w:val="00F5568C"/>
    <w:rsid w:val="00F5573F"/>
    <w:rsid w:val="00F5672A"/>
    <w:rsid w:val="00F571EE"/>
    <w:rsid w:val="00F616E6"/>
    <w:rsid w:val="00F627DF"/>
    <w:rsid w:val="00F62FD8"/>
    <w:rsid w:val="00F63A60"/>
    <w:rsid w:val="00F65E3A"/>
    <w:rsid w:val="00F660E0"/>
    <w:rsid w:val="00F700F5"/>
    <w:rsid w:val="00F704BF"/>
    <w:rsid w:val="00F72C4C"/>
    <w:rsid w:val="00F72F70"/>
    <w:rsid w:val="00F74DFA"/>
    <w:rsid w:val="00F76613"/>
    <w:rsid w:val="00F804BD"/>
    <w:rsid w:val="00F80E19"/>
    <w:rsid w:val="00F81ED4"/>
    <w:rsid w:val="00F82B4B"/>
    <w:rsid w:val="00F8387E"/>
    <w:rsid w:val="00F851FA"/>
    <w:rsid w:val="00F8772C"/>
    <w:rsid w:val="00F90F18"/>
    <w:rsid w:val="00F9184F"/>
    <w:rsid w:val="00F92419"/>
    <w:rsid w:val="00F93045"/>
    <w:rsid w:val="00F9392E"/>
    <w:rsid w:val="00F9419B"/>
    <w:rsid w:val="00F95448"/>
    <w:rsid w:val="00F95C4D"/>
    <w:rsid w:val="00F9609A"/>
    <w:rsid w:val="00F961A8"/>
    <w:rsid w:val="00F971CC"/>
    <w:rsid w:val="00F979C7"/>
    <w:rsid w:val="00F97B4D"/>
    <w:rsid w:val="00FA009F"/>
    <w:rsid w:val="00FA08D2"/>
    <w:rsid w:val="00FA352F"/>
    <w:rsid w:val="00FA4547"/>
    <w:rsid w:val="00FA4614"/>
    <w:rsid w:val="00FA4632"/>
    <w:rsid w:val="00FA4A89"/>
    <w:rsid w:val="00FA4C93"/>
    <w:rsid w:val="00FA50F3"/>
    <w:rsid w:val="00FA6172"/>
    <w:rsid w:val="00FA6C2C"/>
    <w:rsid w:val="00FB0CB0"/>
    <w:rsid w:val="00FB1D5C"/>
    <w:rsid w:val="00FB2826"/>
    <w:rsid w:val="00FB49AD"/>
    <w:rsid w:val="00FB52FD"/>
    <w:rsid w:val="00FB5842"/>
    <w:rsid w:val="00FB6415"/>
    <w:rsid w:val="00FB73BD"/>
    <w:rsid w:val="00FB751D"/>
    <w:rsid w:val="00FB759C"/>
    <w:rsid w:val="00FB7A5F"/>
    <w:rsid w:val="00FC0236"/>
    <w:rsid w:val="00FC0C17"/>
    <w:rsid w:val="00FC1FEB"/>
    <w:rsid w:val="00FC21CF"/>
    <w:rsid w:val="00FC4DBE"/>
    <w:rsid w:val="00FC529F"/>
    <w:rsid w:val="00FD1395"/>
    <w:rsid w:val="00FD172E"/>
    <w:rsid w:val="00FD235E"/>
    <w:rsid w:val="00FD2C8F"/>
    <w:rsid w:val="00FD33FE"/>
    <w:rsid w:val="00FD5552"/>
    <w:rsid w:val="00FD702D"/>
    <w:rsid w:val="00FD75E7"/>
    <w:rsid w:val="00FD7A74"/>
    <w:rsid w:val="00FE028B"/>
    <w:rsid w:val="00FE0927"/>
    <w:rsid w:val="00FE11F8"/>
    <w:rsid w:val="00FE3FBB"/>
    <w:rsid w:val="00FE43BD"/>
    <w:rsid w:val="00FE4E9C"/>
    <w:rsid w:val="00FE6211"/>
    <w:rsid w:val="00FF028E"/>
    <w:rsid w:val="00FF107F"/>
    <w:rsid w:val="00FF12D6"/>
    <w:rsid w:val="00FF252C"/>
    <w:rsid w:val="00FF2D86"/>
    <w:rsid w:val="00FF7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47578D"/>
  <w15:docId w15:val="{AB2B0CE1-9625-447F-A87E-E1922C54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KM_SV_normal"/>
    <w:qFormat/>
    <w:rsid w:val="00105CE2"/>
    <w:pPr>
      <w:spacing w:after="200" w:line="276" w:lineRule="auto"/>
    </w:pPr>
    <w:rPr>
      <w:rFonts w:ascii="Verdana" w:hAnsi="Verdana" w:cs="Times New Roman"/>
      <w:sz w:val="18"/>
      <w:szCs w:val="22"/>
    </w:rPr>
  </w:style>
  <w:style w:type="paragraph" w:styleId="Nadpis1">
    <w:name w:val="heading 1"/>
    <w:aliases w:val="OKM_SV_nadpis1"/>
    <w:basedOn w:val="Normln"/>
    <w:next w:val="Normln"/>
    <w:link w:val="Nadpis1Char"/>
    <w:autoRedefine/>
    <w:uiPriority w:val="9"/>
    <w:qFormat/>
    <w:rsid w:val="00567E2D"/>
    <w:pPr>
      <w:keepNext/>
      <w:numPr>
        <w:numId w:val="2"/>
      </w:numPr>
      <w:spacing w:before="240" w:after="60"/>
      <w:ind w:left="709" w:hanging="709"/>
      <w:outlineLvl w:val="0"/>
    </w:pPr>
    <w:rPr>
      <w:b/>
      <w:bCs/>
      <w:spacing w:val="24"/>
      <w:kern w:val="32"/>
      <w:sz w:val="22"/>
    </w:rPr>
  </w:style>
  <w:style w:type="paragraph" w:styleId="Nadpis2">
    <w:name w:val="heading 2"/>
    <w:aliases w:val="OKM_SV_nadpis2"/>
    <w:basedOn w:val="Normln"/>
    <w:next w:val="Normln"/>
    <w:link w:val="Nadpis2Char"/>
    <w:uiPriority w:val="9"/>
    <w:unhideWhenUsed/>
    <w:qFormat/>
    <w:rsid w:val="00014BC2"/>
    <w:pPr>
      <w:keepNext/>
      <w:numPr>
        <w:ilvl w:val="1"/>
        <w:numId w:val="2"/>
      </w:numPr>
      <w:spacing w:before="240" w:after="120" w:line="240" w:lineRule="auto"/>
      <w:ind w:left="709" w:hanging="709"/>
      <w:outlineLvl w:val="1"/>
    </w:pPr>
    <w:rPr>
      <w:b/>
      <w:bCs/>
      <w:iCs/>
      <w:spacing w:val="10"/>
      <w:sz w:val="20"/>
      <w:szCs w:val="28"/>
    </w:rPr>
  </w:style>
  <w:style w:type="paragraph" w:styleId="Nadpis3">
    <w:name w:val="heading 3"/>
    <w:aliases w:val="OKM_SV_nadpis3"/>
    <w:basedOn w:val="Normln"/>
    <w:next w:val="Normln"/>
    <w:link w:val="Nadpis3Char"/>
    <w:uiPriority w:val="9"/>
    <w:unhideWhenUsed/>
    <w:qFormat/>
    <w:rsid w:val="00643D9B"/>
    <w:pPr>
      <w:keepNext/>
      <w:numPr>
        <w:ilvl w:val="2"/>
        <w:numId w:val="2"/>
      </w:numPr>
      <w:spacing w:before="120" w:after="60"/>
      <w:ind w:left="709" w:hanging="709"/>
      <w:outlineLvl w:val="2"/>
    </w:pPr>
    <w:rPr>
      <w:bCs/>
      <w:sz w:val="20"/>
      <w:szCs w:val="20"/>
      <w:u w:val="single"/>
    </w:rPr>
  </w:style>
  <w:style w:type="paragraph" w:styleId="Nadpis4">
    <w:name w:val="heading 4"/>
    <w:basedOn w:val="Normln"/>
    <w:next w:val="Normln"/>
    <w:link w:val="Nadpis4Char"/>
    <w:uiPriority w:val="9"/>
    <w:unhideWhenUsed/>
    <w:qFormat/>
    <w:rsid w:val="00477B7D"/>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77B7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477B7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477B7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477B7D"/>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unhideWhenUsed/>
    <w:qFormat/>
    <w:rsid w:val="00477B7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OKM_SV_nadpis1 Char"/>
    <w:link w:val="Nadpis1"/>
    <w:locked/>
    <w:rsid w:val="00567E2D"/>
    <w:rPr>
      <w:rFonts w:ascii="Verdana" w:hAnsi="Verdana" w:cs="Times New Roman"/>
      <w:b/>
      <w:bCs/>
      <w:spacing w:val="24"/>
      <w:kern w:val="32"/>
      <w:sz w:val="22"/>
      <w:szCs w:val="22"/>
    </w:rPr>
  </w:style>
  <w:style w:type="character" w:customStyle="1" w:styleId="Nadpis2Char">
    <w:name w:val="Nadpis 2 Char"/>
    <w:aliases w:val="OKM_SV_nadpis2 Char"/>
    <w:link w:val="Nadpis2"/>
    <w:uiPriority w:val="9"/>
    <w:locked/>
    <w:rsid w:val="00014BC2"/>
    <w:rPr>
      <w:rFonts w:ascii="Verdana" w:hAnsi="Verdana" w:cs="Times New Roman"/>
      <w:b/>
      <w:bCs/>
      <w:iCs/>
      <w:spacing w:val="10"/>
      <w:szCs w:val="28"/>
    </w:rPr>
  </w:style>
  <w:style w:type="character" w:customStyle="1" w:styleId="Nadpis3Char">
    <w:name w:val="Nadpis 3 Char"/>
    <w:aliases w:val="OKM_SV_nadpis3 Char"/>
    <w:link w:val="Nadpis3"/>
    <w:locked/>
    <w:rsid w:val="00643D9B"/>
    <w:rPr>
      <w:rFonts w:ascii="Verdana" w:hAnsi="Verdana" w:cs="Times New Roman"/>
      <w:bCs/>
      <w:u w:val="single"/>
    </w:rPr>
  </w:style>
  <w:style w:type="paragraph" w:styleId="Zhlav">
    <w:name w:val="header"/>
    <w:basedOn w:val="Normln"/>
    <w:link w:val="ZhlavChar"/>
    <w:uiPriority w:val="99"/>
    <w:unhideWhenUsed/>
    <w:rsid w:val="008440CC"/>
    <w:pPr>
      <w:tabs>
        <w:tab w:val="center" w:pos="4536"/>
        <w:tab w:val="right" w:pos="9072"/>
      </w:tabs>
    </w:pPr>
  </w:style>
  <w:style w:type="character" w:customStyle="1" w:styleId="ZhlavChar">
    <w:name w:val="Záhlaví Char"/>
    <w:link w:val="Zhlav"/>
    <w:uiPriority w:val="99"/>
    <w:locked/>
    <w:rsid w:val="008440CC"/>
    <w:rPr>
      <w:rFonts w:cs="Times New Roman"/>
    </w:rPr>
  </w:style>
  <w:style w:type="paragraph" w:styleId="Zpat">
    <w:name w:val="footer"/>
    <w:basedOn w:val="Normln"/>
    <w:link w:val="ZpatChar"/>
    <w:uiPriority w:val="99"/>
    <w:unhideWhenUsed/>
    <w:rsid w:val="008440CC"/>
    <w:pPr>
      <w:tabs>
        <w:tab w:val="center" w:pos="4536"/>
        <w:tab w:val="right" w:pos="9072"/>
      </w:tabs>
    </w:pPr>
  </w:style>
  <w:style w:type="character" w:customStyle="1" w:styleId="ZpatChar">
    <w:name w:val="Zápatí Char"/>
    <w:link w:val="Zpat"/>
    <w:uiPriority w:val="99"/>
    <w:locked/>
    <w:rsid w:val="008440CC"/>
    <w:rPr>
      <w:rFonts w:cs="Times New Roman"/>
    </w:rPr>
  </w:style>
  <w:style w:type="paragraph" w:styleId="Nadpisobsahu">
    <w:name w:val="TOC Heading"/>
    <w:basedOn w:val="Nadpis1"/>
    <w:next w:val="Normln"/>
    <w:uiPriority w:val="39"/>
    <w:semiHidden/>
    <w:unhideWhenUsed/>
    <w:qFormat/>
    <w:rsid w:val="007F0934"/>
    <w:pPr>
      <w:keepLines/>
      <w:spacing w:before="480" w:after="0"/>
      <w:outlineLvl w:val="9"/>
    </w:pPr>
    <w:rPr>
      <w:rFonts w:ascii="Cambria" w:hAnsi="Cambria"/>
      <w:color w:val="365F91"/>
      <w:kern w:val="0"/>
      <w:szCs w:val="28"/>
      <w:lang w:eastAsia="en-US"/>
    </w:rPr>
  </w:style>
  <w:style w:type="paragraph" w:styleId="Obsah2">
    <w:name w:val="toc 2"/>
    <w:basedOn w:val="Normln"/>
    <w:next w:val="Normln"/>
    <w:autoRedefine/>
    <w:uiPriority w:val="39"/>
    <w:unhideWhenUsed/>
    <w:qFormat/>
    <w:rsid w:val="00FD172E"/>
    <w:pPr>
      <w:tabs>
        <w:tab w:val="left" w:pos="880"/>
        <w:tab w:val="right" w:leader="dot" w:pos="9781"/>
      </w:tabs>
      <w:spacing w:after="100" w:line="240" w:lineRule="auto"/>
      <w:ind w:left="220"/>
      <w:contextualSpacing/>
    </w:pPr>
    <w:rPr>
      <w:rFonts w:ascii="Calibri" w:hAnsi="Calibri"/>
      <w:sz w:val="22"/>
      <w:lang w:eastAsia="en-US"/>
    </w:rPr>
  </w:style>
  <w:style w:type="paragraph" w:styleId="Obsah1">
    <w:name w:val="toc 1"/>
    <w:basedOn w:val="Normln"/>
    <w:next w:val="Normln"/>
    <w:autoRedefine/>
    <w:uiPriority w:val="39"/>
    <w:unhideWhenUsed/>
    <w:qFormat/>
    <w:rsid w:val="00FD172E"/>
    <w:pPr>
      <w:tabs>
        <w:tab w:val="left" w:pos="440"/>
        <w:tab w:val="right" w:leader="dot" w:pos="9781"/>
      </w:tabs>
      <w:spacing w:after="100" w:line="240" w:lineRule="auto"/>
      <w:contextualSpacing/>
    </w:pPr>
    <w:rPr>
      <w:rFonts w:ascii="Calibri" w:hAnsi="Calibri"/>
      <w:sz w:val="22"/>
      <w:lang w:eastAsia="en-US"/>
    </w:rPr>
  </w:style>
  <w:style w:type="paragraph" w:styleId="Obsah3">
    <w:name w:val="toc 3"/>
    <w:basedOn w:val="Normln"/>
    <w:next w:val="Normln"/>
    <w:autoRedefine/>
    <w:uiPriority w:val="39"/>
    <w:unhideWhenUsed/>
    <w:qFormat/>
    <w:rsid w:val="00FD172E"/>
    <w:pPr>
      <w:tabs>
        <w:tab w:val="left" w:pos="1320"/>
        <w:tab w:val="right" w:leader="dot" w:pos="9781"/>
      </w:tabs>
      <w:spacing w:after="100" w:line="240" w:lineRule="auto"/>
      <w:ind w:left="440"/>
      <w:contextualSpacing/>
    </w:pPr>
    <w:rPr>
      <w:rFonts w:ascii="Calibri" w:hAnsi="Calibri"/>
      <w:sz w:val="22"/>
      <w:lang w:eastAsia="en-US"/>
    </w:rPr>
  </w:style>
  <w:style w:type="paragraph" w:styleId="Textbubliny">
    <w:name w:val="Balloon Text"/>
    <w:basedOn w:val="Normln"/>
    <w:link w:val="TextbublinyChar"/>
    <w:uiPriority w:val="99"/>
    <w:semiHidden/>
    <w:unhideWhenUsed/>
    <w:rsid w:val="007F0934"/>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7F0934"/>
    <w:rPr>
      <w:rFonts w:ascii="Tahoma" w:hAnsi="Tahoma" w:cs="Tahoma"/>
      <w:sz w:val="16"/>
      <w:szCs w:val="16"/>
    </w:rPr>
  </w:style>
  <w:style w:type="character" w:styleId="Hypertextovodkaz">
    <w:name w:val="Hyperlink"/>
    <w:uiPriority w:val="99"/>
    <w:unhideWhenUsed/>
    <w:rsid w:val="007F0934"/>
    <w:rPr>
      <w:rFonts w:cs="Times New Roman"/>
      <w:color w:val="0000FF"/>
      <w:u w:val="single"/>
    </w:rPr>
  </w:style>
  <w:style w:type="paragraph" w:styleId="Odstavecseseznamem">
    <w:name w:val="List Paragraph"/>
    <w:basedOn w:val="Normln"/>
    <w:uiPriority w:val="99"/>
    <w:qFormat/>
    <w:rsid w:val="00222D90"/>
    <w:pPr>
      <w:ind w:left="708"/>
    </w:pPr>
  </w:style>
  <w:style w:type="table" w:styleId="Mkatabulky">
    <w:name w:val="Table Grid"/>
    <w:basedOn w:val="Normlntabulka"/>
    <w:uiPriority w:val="59"/>
    <w:rsid w:val="00813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D91D6D"/>
    <w:pPr>
      <w:numPr>
        <w:numId w:val="3"/>
      </w:numPr>
    </w:pPr>
  </w:style>
  <w:style w:type="character" w:customStyle="1" w:styleId="Nadpis4Char">
    <w:name w:val="Nadpis 4 Char"/>
    <w:basedOn w:val="Standardnpsmoodstavce"/>
    <w:link w:val="Nadpis4"/>
    <w:uiPriority w:val="9"/>
    <w:rsid w:val="00477B7D"/>
    <w:rPr>
      <w:rFonts w:asciiTheme="majorHAnsi" w:eastAsiaTheme="majorEastAsia" w:hAnsiTheme="majorHAnsi" w:cstheme="majorBidi"/>
      <w:b/>
      <w:bCs/>
      <w:i/>
      <w:iCs/>
      <w:color w:val="4F81BD" w:themeColor="accent1"/>
      <w:sz w:val="18"/>
      <w:szCs w:val="22"/>
    </w:rPr>
  </w:style>
  <w:style w:type="character" w:customStyle="1" w:styleId="Nadpis5Char">
    <w:name w:val="Nadpis 5 Char"/>
    <w:basedOn w:val="Standardnpsmoodstavce"/>
    <w:link w:val="Nadpis5"/>
    <w:uiPriority w:val="9"/>
    <w:rsid w:val="00477B7D"/>
    <w:rPr>
      <w:rFonts w:asciiTheme="majorHAnsi" w:eastAsiaTheme="majorEastAsia" w:hAnsiTheme="majorHAnsi" w:cstheme="majorBidi"/>
      <w:color w:val="243F60" w:themeColor="accent1" w:themeShade="7F"/>
      <w:sz w:val="18"/>
      <w:szCs w:val="22"/>
    </w:rPr>
  </w:style>
  <w:style w:type="character" w:customStyle="1" w:styleId="Nadpis6Char">
    <w:name w:val="Nadpis 6 Char"/>
    <w:basedOn w:val="Standardnpsmoodstavce"/>
    <w:link w:val="Nadpis6"/>
    <w:uiPriority w:val="9"/>
    <w:rsid w:val="00477B7D"/>
    <w:rPr>
      <w:rFonts w:asciiTheme="majorHAnsi" w:eastAsiaTheme="majorEastAsia" w:hAnsiTheme="majorHAnsi" w:cstheme="majorBidi"/>
      <w:i/>
      <w:iCs/>
      <w:color w:val="243F60" w:themeColor="accent1" w:themeShade="7F"/>
      <w:sz w:val="18"/>
      <w:szCs w:val="22"/>
    </w:rPr>
  </w:style>
  <w:style w:type="character" w:customStyle="1" w:styleId="Nadpis7Char">
    <w:name w:val="Nadpis 7 Char"/>
    <w:basedOn w:val="Standardnpsmoodstavce"/>
    <w:link w:val="Nadpis7"/>
    <w:uiPriority w:val="9"/>
    <w:rsid w:val="00477B7D"/>
    <w:rPr>
      <w:rFonts w:asciiTheme="majorHAnsi" w:eastAsiaTheme="majorEastAsia" w:hAnsiTheme="majorHAnsi" w:cstheme="majorBidi"/>
      <w:i/>
      <w:iCs/>
      <w:color w:val="404040" w:themeColor="text1" w:themeTint="BF"/>
      <w:sz w:val="18"/>
      <w:szCs w:val="22"/>
    </w:rPr>
  </w:style>
  <w:style w:type="character" w:customStyle="1" w:styleId="Nadpis8Char">
    <w:name w:val="Nadpis 8 Char"/>
    <w:basedOn w:val="Standardnpsmoodstavce"/>
    <w:link w:val="Nadpis8"/>
    <w:uiPriority w:val="9"/>
    <w:rsid w:val="00477B7D"/>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rsid w:val="00477B7D"/>
    <w:rPr>
      <w:rFonts w:asciiTheme="majorHAnsi" w:eastAsiaTheme="majorEastAsia" w:hAnsiTheme="majorHAnsi" w:cstheme="majorBidi"/>
      <w:i/>
      <w:iCs/>
      <w:color w:val="404040" w:themeColor="text1" w:themeTint="BF"/>
    </w:rPr>
  </w:style>
  <w:style w:type="numbering" w:customStyle="1" w:styleId="Styl2">
    <w:name w:val="Styl2"/>
    <w:uiPriority w:val="99"/>
    <w:rsid w:val="00477B7D"/>
    <w:pPr>
      <w:numPr>
        <w:numId w:val="4"/>
      </w:numPr>
    </w:pPr>
  </w:style>
  <w:style w:type="paragraph" w:customStyle="1" w:styleId="Textpsmene">
    <w:name w:val="Text písmene"/>
    <w:basedOn w:val="Normln"/>
    <w:rsid w:val="00F30136"/>
    <w:pPr>
      <w:numPr>
        <w:ilvl w:val="7"/>
        <w:numId w:val="6"/>
      </w:numPr>
      <w:suppressAutoHyphens/>
      <w:spacing w:after="0" w:line="240" w:lineRule="auto"/>
      <w:jc w:val="both"/>
      <w:outlineLvl w:val="7"/>
    </w:pPr>
    <w:rPr>
      <w:rFonts w:ascii="Times New Roman" w:hAnsi="Times New Roman"/>
      <w:sz w:val="24"/>
      <w:szCs w:val="20"/>
      <w:lang w:eastAsia="ar-SA"/>
    </w:rPr>
  </w:style>
  <w:style w:type="paragraph" w:styleId="Nzev">
    <w:name w:val="Title"/>
    <w:basedOn w:val="Normln"/>
    <w:next w:val="Podnadpis"/>
    <w:link w:val="NzevChar"/>
    <w:qFormat/>
    <w:rsid w:val="00120D10"/>
    <w:pPr>
      <w:suppressAutoHyphens/>
      <w:spacing w:after="0" w:line="360" w:lineRule="auto"/>
      <w:jc w:val="center"/>
    </w:pPr>
    <w:rPr>
      <w:rFonts w:ascii="Courier New" w:hAnsi="Courier New"/>
      <w:b/>
      <w:sz w:val="32"/>
      <w:szCs w:val="20"/>
      <w:lang w:val="x-none" w:eastAsia="ar-SA"/>
    </w:rPr>
  </w:style>
  <w:style w:type="character" w:customStyle="1" w:styleId="NzevChar">
    <w:name w:val="Název Char"/>
    <w:basedOn w:val="Standardnpsmoodstavce"/>
    <w:link w:val="Nzev"/>
    <w:rsid w:val="00120D10"/>
    <w:rPr>
      <w:rFonts w:ascii="Courier New" w:hAnsi="Courier New" w:cs="Times New Roman"/>
      <w:b/>
      <w:sz w:val="32"/>
      <w:lang w:val="x-none" w:eastAsia="ar-SA"/>
    </w:rPr>
  </w:style>
  <w:style w:type="paragraph" w:styleId="Podnadpis">
    <w:name w:val="Subtitle"/>
    <w:basedOn w:val="Normln"/>
    <w:next w:val="Normln"/>
    <w:link w:val="PodnadpisChar"/>
    <w:uiPriority w:val="11"/>
    <w:qFormat/>
    <w:rsid w:val="00120D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20D10"/>
    <w:rPr>
      <w:rFonts w:asciiTheme="majorHAnsi" w:eastAsiaTheme="majorEastAsia" w:hAnsiTheme="majorHAnsi" w:cstheme="majorBidi"/>
      <w:i/>
      <w:iCs/>
      <w:color w:val="4F81BD" w:themeColor="accent1"/>
      <w:spacing w:val="15"/>
      <w:sz w:val="24"/>
      <w:szCs w:val="24"/>
    </w:rPr>
  </w:style>
  <w:style w:type="paragraph" w:styleId="Normlnweb">
    <w:name w:val="Normal (Web)"/>
    <w:basedOn w:val="Normln"/>
    <w:uiPriority w:val="99"/>
    <w:semiHidden/>
    <w:unhideWhenUsed/>
    <w:rsid w:val="00FB49AD"/>
    <w:pPr>
      <w:spacing w:before="100" w:beforeAutospacing="1" w:after="100" w:afterAutospacing="1" w:line="240" w:lineRule="auto"/>
    </w:pPr>
    <w:rPr>
      <w:rFonts w:ascii="Times New Roman" w:hAnsi="Times New Roman"/>
      <w:sz w:val="24"/>
      <w:szCs w:val="24"/>
    </w:rPr>
  </w:style>
  <w:style w:type="paragraph" w:styleId="Zkladntext">
    <w:name w:val="Body Text"/>
    <w:basedOn w:val="Normln"/>
    <w:link w:val="ZkladntextChar"/>
    <w:rsid w:val="00E423DE"/>
    <w:pPr>
      <w:spacing w:after="120" w:line="240" w:lineRule="auto"/>
    </w:pPr>
    <w:rPr>
      <w:rFonts w:ascii="Arial" w:hAnsi="Arial"/>
      <w:bCs/>
      <w:sz w:val="22"/>
      <w:szCs w:val="20"/>
    </w:rPr>
  </w:style>
  <w:style w:type="character" w:customStyle="1" w:styleId="ZkladntextChar">
    <w:name w:val="Základní text Char"/>
    <w:basedOn w:val="Standardnpsmoodstavce"/>
    <w:link w:val="Zkladntext"/>
    <w:rsid w:val="00E423DE"/>
    <w:rPr>
      <w:rFonts w:ascii="Arial" w:hAnsi="Arial" w:cs="Times New Roman"/>
      <w:bCs/>
      <w:sz w:val="22"/>
    </w:rPr>
  </w:style>
  <w:style w:type="paragraph" w:styleId="Bezmezer">
    <w:name w:val="No Spacing"/>
    <w:uiPriority w:val="1"/>
    <w:qFormat/>
    <w:rsid w:val="00FC21CF"/>
    <w:rPr>
      <w:rFonts w:ascii="Verdana" w:hAnsi="Verdana" w:cs="Times New Roman"/>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0758">
      <w:bodyDiv w:val="1"/>
      <w:marLeft w:val="0"/>
      <w:marRight w:val="0"/>
      <w:marTop w:val="0"/>
      <w:marBottom w:val="0"/>
      <w:divBdr>
        <w:top w:val="none" w:sz="0" w:space="0" w:color="auto"/>
        <w:left w:val="none" w:sz="0" w:space="0" w:color="auto"/>
        <w:bottom w:val="none" w:sz="0" w:space="0" w:color="auto"/>
        <w:right w:val="none" w:sz="0" w:space="0" w:color="auto"/>
      </w:divBdr>
    </w:div>
    <w:div w:id="41026193">
      <w:bodyDiv w:val="1"/>
      <w:marLeft w:val="0"/>
      <w:marRight w:val="0"/>
      <w:marTop w:val="0"/>
      <w:marBottom w:val="0"/>
      <w:divBdr>
        <w:top w:val="none" w:sz="0" w:space="0" w:color="auto"/>
        <w:left w:val="none" w:sz="0" w:space="0" w:color="auto"/>
        <w:bottom w:val="none" w:sz="0" w:space="0" w:color="auto"/>
        <w:right w:val="none" w:sz="0" w:space="0" w:color="auto"/>
      </w:divBdr>
    </w:div>
    <w:div w:id="120996657">
      <w:bodyDiv w:val="1"/>
      <w:marLeft w:val="0"/>
      <w:marRight w:val="0"/>
      <w:marTop w:val="0"/>
      <w:marBottom w:val="0"/>
      <w:divBdr>
        <w:top w:val="none" w:sz="0" w:space="0" w:color="auto"/>
        <w:left w:val="none" w:sz="0" w:space="0" w:color="auto"/>
        <w:bottom w:val="none" w:sz="0" w:space="0" w:color="auto"/>
        <w:right w:val="none" w:sz="0" w:space="0" w:color="auto"/>
      </w:divBdr>
    </w:div>
    <w:div w:id="182213651">
      <w:bodyDiv w:val="1"/>
      <w:marLeft w:val="0"/>
      <w:marRight w:val="0"/>
      <w:marTop w:val="0"/>
      <w:marBottom w:val="0"/>
      <w:divBdr>
        <w:top w:val="none" w:sz="0" w:space="0" w:color="auto"/>
        <w:left w:val="none" w:sz="0" w:space="0" w:color="auto"/>
        <w:bottom w:val="none" w:sz="0" w:space="0" w:color="auto"/>
        <w:right w:val="none" w:sz="0" w:space="0" w:color="auto"/>
      </w:divBdr>
    </w:div>
    <w:div w:id="233198792">
      <w:bodyDiv w:val="1"/>
      <w:marLeft w:val="0"/>
      <w:marRight w:val="0"/>
      <w:marTop w:val="0"/>
      <w:marBottom w:val="0"/>
      <w:divBdr>
        <w:top w:val="none" w:sz="0" w:space="0" w:color="auto"/>
        <w:left w:val="none" w:sz="0" w:space="0" w:color="auto"/>
        <w:bottom w:val="none" w:sz="0" w:space="0" w:color="auto"/>
        <w:right w:val="none" w:sz="0" w:space="0" w:color="auto"/>
      </w:divBdr>
    </w:div>
    <w:div w:id="366413160">
      <w:bodyDiv w:val="1"/>
      <w:marLeft w:val="0"/>
      <w:marRight w:val="0"/>
      <w:marTop w:val="0"/>
      <w:marBottom w:val="0"/>
      <w:divBdr>
        <w:top w:val="none" w:sz="0" w:space="0" w:color="auto"/>
        <w:left w:val="none" w:sz="0" w:space="0" w:color="auto"/>
        <w:bottom w:val="none" w:sz="0" w:space="0" w:color="auto"/>
        <w:right w:val="none" w:sz="0" w:space="0" w:color="auto"/>
      </w:divBdr>
    </w:div>
    <w:div w:id="380635682">
      <w:bodyDiv w:val="1"/>
      <w:marLeft w:val="0"/>
      <w:marRight w:val="0"/>
      <w:marTop w:val="0"/>
      <w:marBottom w:val="0"/>
      <w:divBdr>
        <w:top w:val="none" w:sz="0" w:space="0" w:color="auto"/>
        <w:left w:val="none" w:sz="0" w:space="0" w:color="auto"/>
        <w:bottom w:val="none" w:sz="0" w:space="0" w:color="auto"/>
        <w:right w:val="none" w:sz="0" w:space="0" w:color="auto"/>
      </w:divBdr>
    </w:div>
    <w:div w:id="490948609">
      <w:bodyDiv w:val="1"/>
      <w:marLeft w:val="0"/>
      <w:marRight w:val="0"/>
      <w:marTop w:val="0"/>
      <w:marBottom w:val="0"/>
      <w:divBdr>
        <w:top w:val="none" w:sz="0" w:space="0" w:color="auto"/>
        <w:left w:val="none" w:sz="0" w:space="0" w:color="auto"/>
        <w:bottom w:val="none" w:sz="0" w:space="0" w:color="auto"/>
        <w:right w:val="none" w:sz="0" w:space="0" w:color="auto"/>
      </w:divBdr>
    </w:div>
    <w:div w:id="513690913">
      <w:bodyDiv w:val="1"/>
      <w:marLeft w:val="0"/>
      <w:marRight w:val="0"/>
      <w:marTop w:val="0"/>
      <w:marBottom w:val="0"/>
      <w:divBdr>
        <w:top w:val="none" w:sz="0" w:space="0" w:color="auto"/>
        <w:left w:val="none" w:sz="0" w:space="0" w:color="auto"/>
        <w:bottom w:val="none" w:sz="0" w:space="0" w:color="auto"/>
        <w:right w:val="none" w:sz="0" w:space="0" w:color="auto"/>
      </w:divBdr>
    </w:div>
    <w:div w:id="540090128">
      <w:bodyDiv w:val="1"/>
      <w:marLeft w:val="0"/>
      <w:marRight w:val="0"/>
      <w:marTop w:val="0"/>
      <w:marBottom w:val="0"/>
      <w:divBdr>
        <w:top w:val="none" w:sz="0" w:space="0" w:color="auto"/>
        <w:left w:val="none" w:sz="0" w:space="0" w:color="auto"/>
        <w:bottom w:val="none" w:sz="0" w:space="0" w:color="auto"/>
        <w:right w:val="none" w:sz="0" w:space="0" w:color="auto"/>
      </w:divBdr>
    </w:div>
    <w:div w:id="551574449">
      <w:bodyDiv w:val="1"/>
      <w:marLeft w:val="0"/>
      <w:marRight w:val="0"/>
      <w:marTop w:val="0"/>
      <w:marBottom w:val="0"/>
      <w:divBdr>
        <w:top w:val="none" w:sz="0" w:space="0" w:color="auto"/>
        <w:left w:val="none" w:sz="0" w:space="0" w:color="auto"/>
        <w:bottom w:val="none" w:sz="0" w:space="0" w:color="auto"/>
        <w:right w:val="none" w:sz="0" w:space="0" w:color="auto"/>
      </w:divBdr>
    </w:div>
    <w:div w:id="585462061">
      <w:bodyDiv w:val="1"/>
      <w:marLeft w:val="0"/>
      <w:marRight w:val="0"/>
      <w:marTop w:val="0"/>
      <w:marBottom w:val="0"/>
      <w:divBdr>
        <w:top w:val="none" w:sz="0" w:space="0" w:color="auto"/>
        <w:left w:val="none" w:sz="0" w:space="0" w:color="auto"/>
        <w:bottom w:val="none" w:sz="0" w:space="0" w:color="auto"/>
        <w:right w:val="none" w:sz="0" w:space="0" w:color="auto"/>
      </w:divBdr>
    </w:div>
    <w:div w:id="592588382">
      <w:bodyDiv w:val="1"/>
      <w:marLeft w:val="0"/>
      <w:marRight w:val="0"/>
      <w:marTop w:val="0"/>
      <w:marBottom w:val="0"/>
      <w:divBdr>
        <w:top w:val="none" w:sz="0" w:space="0" w:color="auto"/>
        <w:left w:val="none" w:sz="0" w:space="0" w:color="auto"/>
        <w:bottom w:val="none" w:sz="0" w:space="0" w:color="auto"/>
        <w:right w:val="none" w:sz="0" w:space="0" w:color="auto"/>
      </w:divBdr>
    </w:div>
    <w:div w:id="609242518">
      <w:bodyDiv w:val="1"/>
      <w:marLeft w:val="0"/>
      <w:marRight w:val="0"/>
      <w:marTop w:val="0"/>
      <w:marBottom w:val="0"/>
      <w:divBdr>
        <w:top w:val="none" w:sz="0" w:space="0" w:color="auto"/>
        <w:left w:val="none" w:sz="0" w:space="0" w:color="auto"/>
        <w:bottom w:val="none" w:sz="0" w:space="0" w:color="auto"/>
        <w:right w:val="none" w:sz="0" w:space="0" w:color="auto"/>
      </w:divBdr>
    </w:div>
    <w:div w:id="628583559">
      <w:bodyDiv w:val="1"/>
      <w:marLeft w:val="0"/>
      <w:marRight w:val="0"/>
      <w:marTop w:val="0"/>
      <w:marBottom w:val="0"/>
      <w:divBdr>
        <w:top w:val="none" w:sz="0" w:space="0" w:color="auto"/>
        <w:left w:val="none" w:sz="0" w:space="0" w:color="auto"/>
        <w:bottom w:val="none" w:sz="0" w:space="0" w:color="auto"/>
        <w:right w:val="none" w:sz="0" w:space="0" w:color="auto"/>
      </w:divBdr>
    </w:div>
    <w:div w:id="642806555">
      <w:bodyDiv w:val="1"/>
      <w:marLeft w:val="0"/>
      <w:marRight w:val="0"/>
      <w:marTop w:val="0"/>
      <w:marBottom w:val="0"/>
      <w:divBdr>
        <w:top w:val="none" w:sz="0" w:space="0" w:color="auto"/>
        <w:left w:val="none" w:sz="0" w:space="0" w:color="auto"/>
        <w:bottom w:val="none" w:sz="0" w:space="0" w:color="auto"/>
        <w:right w:val="none" w:sz="0" w:space="0" w:color="auto"/>
      </w:divBdr>
    </w:div>
    <w:div w:id="712190732">
      <w:bodyDiv w:val="1"/>
      <w:marLeft w:val="0"/>
      <w:marRight w:val="0"/>
      <w:marTop w:val="0"/>
      <w:marBottom w:val="0"/>
      <w:divBdr>
        <w:top w:val="none" w:sz="0" w:space="0" w:color="auto"/>
        <w:left w:val="none" w:sz="0" w:space="0" w:color="auto"/>
        <w:bottom w:val="none" w:sz="0" w:space="0" w:color="auto"/>
        <w:right w:val="none" w:sz="0" w:space="0" w:color="auto"/>
      </w:divBdr>
    </w:div>
    <w:div w:id="813912503">
      <w:bodyDiv w:val="1"/>
      <w:marLeft w:val="0"/>
      <w:marRight w:val="0"/>
      <w:marTop w:val="0"/>
      <w:marBottom w:val="0"/>
      <w:divBdr>
        <w:top w:val="none" w:sz="0" w:space="0" w:color="auto"/>
        <w:left w:val="none" w:sz="0" w:space="0" w:color="auto"/>
        <w:bottom w:val="none" w:sz="0" w:space="0" w:color="auto"/>
        <w:right w:val="none" w:sz="0" w:space="0" w:color="auto"/>
      </w:divBdr>
    </w:div>
    <w:div w:id="822308214">
      <w:bodyDiv w:val="1"/>
      <w:marLeft w:val="0"/>
      <w:marRight w:val="0"/>
      <w:marTop w:val="0"/>
      <w:marBottom w:val="0"/>
      <w:divBdr>
        <w:top w:val="none" w:sz="0" w:space="0" w:color="auto"/>
        <w:left w:val="none" w:sz="0" w:space="0" w:color="auto"/>
        <w:bottom w:val="none" w:sz="0" w:space="0" w:color="auto"/>
        <w:right w:val="none" w:sz="0" w:space="0" w:color="auto"/>
      </w:divBdr>
    </w:div>
    <w:div w:id="827328661">
      <w:bodyDiv w:val="1"/>
      <w:marLeft w:val="0"/>
      <w:marRight w:val="0"/>
      <w:marTop w:val="0"/>
      <w:marBottom w:val="0"/>
      <w:divBdr>
        <w:top w:val="none" w:sz="0" w:space="0" w:color="auto"/>
        <w:left w:val="none" w:sz="0" w:space="0" w:color="auto"/>
        <w:bottom w:val="none" w:sz="0" w:space="0" w:color="auto"/>
        <w:right w:val="none" w:sz="0" w:space="0" w:color="auto"/>
      </w:divBdr>
    </w:div>
    <w:div w:id="883949751">
      <w:bodyDiv w:val="1"/>
      <w:marLeft w:val="0"/>
      <w:marRight w:val="0"/>
      <w:marTop w:val="0"/>
      <w:marBottom w:val="0"/>
      <w:divBdr>
        <w:top w:val="none" w:sz="0" w:space="0" w:color="auto"/>
        <w:left w:val="none" w:sz="0" w:space="0" w:color="auto"/>
        <w:bottom w:val="none" w:sz="0" w:space="0" w:color="auto"/>
        <w:right w:val="none" w:sz="0" w:space="0" w:color="auto"/>
      </w:divBdr>
    </w:div>
    <w:div w:id="916091010">
      <w:marLeft w:val="0"/>
      <w:marRight w:val="0"/>
      <w:marTop w:val="0"/>
      <w:marBottom w:val="0"/>
      <w:divBdr>
        <w:top w:val="none" w:sz="0" w:space="0" w:color="auto"/>
        <w:left w:val="none" w:sz="0" w:space="0" w:color="auto"/>
        <w:bottom w:val="none" w:sz="0" w:space="0" w:color="auto"/>
        <w:right w:val="none" w:sz="0" w:space="0" w:color="auto"/>
      </w:divBdr>
    </w:div>
    <w:div w:id="916091011">
      <w:marLeft w:val="0"/>
      <w:marRight w:val="0"/>
      <w:marTop w:val="0"/>
      <w:marBottom w:val="0"/>
      <w:divBdr>
        <w:top w:val="none" w:sz="0" w:space="0" w:color="auto"/>
        <w:left w:val="none" w:sz="0" w:space="0" w:color="auto"/>
        <w:bottom w:val="none" w:sz="0" w:space="0" w:color="auto"/>
        <w:right w:val="none" w:sz="0" w:space="0" w:color="auto"/>
      </w:divBdr>
    </w:div>
    <w:div w:id="916091012">
      <w:marLeft w:val="0"/>
      <w:marRight w:val="0"/>
      <w:marTop w:val="0"/>
      <w:marBottom w:val="0"/>
      <w:divBdr>
        <w:top w:val="none" w:sz="0" w:space="0" w:color="auto"/>
        <w:left w:val="none" w:sz="0" w:space="0" w:color="auto"/>
        <w:bottom w:val="none" w:sz="0" w:space="0" w:color="auto"/>
        <w:right w:val="none" w:sz="0" w:space="0" w:color="auto"/>
      </w:divBdr>
    </w:div>
    <w:div w:id="991056110">
      <w:bodyDiv w:val="1"/>
      <w:marLeft w:val="0"/>
      <w:marRight w:val="0"/>
      <w:marTop w:val="0"/>
      <w:marBottom w:val="0"/>
      <w:divBdr>
        <w:top w:val="none" w:sz="0" w:space="0" w:color="auto"/>
        <w:left w:val="none" w:sz="0" w:space="0" w:color="auto"/>
        <w:bottom w:val="none" w:sz="0" w:space="0" w:color="auto"/>
        <w:right w:val="none" w:sz="0" w:space="0" w:color="auto"/>
      </w:divBdr>
    </w:div>
    <w:div w:id="992224303">
      <w:bodyDiv w:val="1"/>
      <w:marLeft w:val="0"/>
      <w:marRight w:val="0"/>
      <w:marTop w:val="0"/>
      <w:marBottom w:val="0"/>
      <w:divBdr>
        <w:top w:val="none" w:sz="0" w:space="0" w:color="auto"/>
        <w:left w:val="none" w:sz="0" w:space="0" w:color="auto"/>
        <w:bottom w:val="none" w:sz="0" w:space="0" w:color="auto"/>
        <w:right w:val="none" w:sz="0" w:space="0" w:color="auto"/>
      </w:divBdr>
    </w:div>
    <w:div w:id="993022410">
      <w:bodyDiv w:val="1"/>
      <w:marLeft w:val="0"/>
      <w:marRight w:val="0"/>
      <w:marTop w:val="0"/>
      <w:marBottom w:val="0"/>
      <w:divBdr>
        <w:top w:val="none" w:sz="0" w:space="0" w:color="auto"/>
        <w:left w:val="none" w:sz="0" w:space="0" w:color="auto"/>
        <w:bottom w:val="none" w:sz="0" w:space="0" w:color="auto"/>
        <w:right w:val="none" w:sz="0" w:space="0" w:color="auto"/>
      </w:divBdr>
    </w:div>
    <w:div w:id="1084373025">
      <w:bodyDiv w:val="1"/>
      <w:marLeft w:val="0"/>
      <w:marRight w:val="0"/>
      <w:marTop w:val="0"/>
      <w:marBottom w:val="0"/>
      <w:divBdr>
        <w:top w:val="none" w:sz="0" w:space="0" w:color="auto"/>
        <w:left w:val="none" w:sz="0" w:space="0" w:color="auto"/>
        <w:bottom w:val="none" w:sz="0" w:space="0" w:color="auto"/>
        <w:right w:val="none" w:sz="0" w:space="0" w:color="auto"/>
      </w:divBdr>
    </w:div>
    <w:div w:id="1101491695">
      <w:bodyDiv w:val="1"/>
      <w:marLeft w:val="0"/>
      <w:marRight w:val="0"/>
      <w:marTop w:val="0"/>
      <w:marBottom w:val="0"/>
      <w:divBdr>
        <w:top w:val="none" w:sz="0" w:space="0" w:color="auto"/>
        <w:left w:val="none" w:sz="0" w:space="0" w:color="auto"/>
        <w:bottom w:val="none" w:sz="0" w:space="0" w:color="auto"/>
        <w:right w:val="none" w:sz="0" w:space="0" w:color="auto"/>
      </w:divBdr>
    </w:div>
    <w:div w:id="1150947533">
      <w:bodyDiv w:val="1"/>
      <w:marLeft w:val="0"/>
      <w:marRight w:val="0"/>
      <w:marTop w:val="0"/>
      <w:marBottom w:val="0"/>
      <w:divBdr>
        <w:top w:val="none" w:sz="0" w:space="0" w:color="auto"/>
        <w:left w:val="none" w:sz="0" w:space="0" w:color="auto"/>
        <w:bottom w:val="none" w:sz="0" w:space="0" w:color="auto"/>
        <w:right w:val="none" w:sz="0" w:space="0" w:color="auto"/>
      </w:divBdr>
    </w:div>
    <w:div w:id="1238974645">
      <w:bodyDiv w:val="1"/>
      <w:marLeft w:val="0"/>
      <w:marRight w:val="0"/>
      <w:marTop w:val="0"/>
      <w:marBottom w:val="0"/>
      <w:divBdr>
        <w:top w:val="none" w:sz="0" w:space="0" w:color="auto"/>
        <w:left w:val="none" w:sz="0" w:space="0" w:color="auto"/>
        <w:bottom w:val="none" w:sz="0" w:space="0" w:color="auto"/>
        <w:right w:val="none" w:sz="0" w:space="0" w:color="auto"/>
      </w:divBdr>
    </w:div>
    <w:div w:id="1253778998">
      <w:bodyDiv w:val="1"/>
      <w:marLeft w:val="0"/>
      <w:marRight w:val="0"/>
      <w:marTop w:val="0"/>
      <w:marBottom w:val="0"/>
      <w:divBdr>
        <w:top w:val="none" w:sz="0" w:space="0" w:color="auto"/>
        <w:left w:val="none" w:sz="0" w:space="0" w:color="auto"/>
        <w:bottom w:val="none" w:sz="0" w:space="0" w:color="auto"/>
        <w:right w:val="none" w:sz="0" w:space="0" w:color="auto"/>
      </w:divBdr>
    </w:div>
    <w:div w:id="1261909693">
      <w:bodyDiv w:val="1"/>
      <w:marLeft w:val="0"/>
      <w:marRight w:val="0"/>
      <w:marTop w:val="0"/>
      <w:marBottom w:val="0"/>
      <w:divBdr>
        <w:top w:val="none" w:sz="0" w:space="0" w:color="auto"/>
        <w:left w:val="none" w:sz="0" w:space="0" w:color="auto"/>
        <w:bottom w:val="none" w:sz="0" w:space="0" w:color="auto"/>
        <w:right w:val="none" w:sz="0" w:space="0" w:color="auto"/>
      </w:divBdr>
    </w:div>
    <w:div w:id="1405562375">
      <w:bodyDiv w:val="1"/>
      <w:marLeft w:val="0"/>
      <w:marRight w:val="0"/>
      <w:marTop w:val="0"/>
      <w:marBottom w:val="0"/>
      <w:divBdr>
        <w:top w:val="none" w:sz="0" w:space="0" w:color="auto"/>
        <w:left w:val="none" w:sz="0" w:space="0" w:color="auto"/>
        <w:bottom w:val="none" w:sz="0" w:space="0" w:color="auto"/>
        <w:right w:val="none" w:sz="0" w:space="0" w:color="auto"/>
      </w:divBdr>
    </w:div>
    <w:div w:id="1478885637">
      <w:bodyDiv w:val="1"/>
      <w:marLeft w:val="0"/>
      <w:marRight w:val="0"/>
      <w:marTop w:val="0"/>
      <w:marBottom w:val="0"/>
      <w:divBdr>
        <w:top w:val="none" w:sz="0" w:space="0" w:color="auto"/>
        <w:left w:val="none" w:sz="0" w:space="0" w:color="auto"/>
        <w:bottom w:val="none" w:sz="0" w:space="0" w:color="auto"/>
        <w:right w:val="none" w:sz="0" w:space="0" w:color="auto"/>
      </w:divBdr>
    </w:div>
    <w:div w:id="1520580135">
      <w:bodyDiv w:val="1"/>
      <w:marLeft w:val="0"/>
      <w:marRight w:val="0"/>
      <w:marTop w:val="0"/>
      <w:marBottom w:val="0"/>
      <w:divBdr>
        <w:top w:val="none" w:sz="0" w:space="0" w:color="auto"/>
        <w:left w:val="none" w:sz="0" w:space="0" w:color="auto"/>
        <w:bottom w:val="none" w:sz="0" w:space="0" w:color="auto"/>
        <w:right w:val="none" w:sz="0" w:space="0" w:color="auto"/>
      </w:divBdr>
    </w:div>
    <w:div w:id="1536187421">
      <w:bodyDiv w:val="1"/>
      <w:marLeft w:val="0"/>
      <w:marRight w:val="0"/>
      <w:marTop w:val="0"/>
      <w:marBottom w:val="0"/>
      <w:divBdr>
        <w:top w:val="none" w:sz="0" w:space="0" w:color="auto"/>
        <w:left w:val="none" w:sz="0" w:space="0" w:color="auto"/>
        <w:bottom w:val="none" w:sz="0" w:space="0" w:color="auto"/>
        <w:right w:val="none" w:sz="0" w:space="0" w:color="auto"/>
      </w:divBdr>
    </w:div>
    <w:div w:id="1621645472">
      <w:bodyDiv w:val="1"/>
      <w:marLeft w:val="0"/>
      <w:marRight w:val="0"/>
      <w:marTop w:val="0"/>
      <w:marBottom w:val="0"/>
      <w:divBdr>
        <w:top w:val="none" w:sz="0" w:space="0" w:color="auto"/>
        <w:left w:val="none" w:sz="0" w:space="0" w:color="auto"/>
        <w:bottom w:val="none" w:sz="0" w:space="0" w:color="auto"/>
        <w:right w:val="none" w:sz="0" w:space="0" w:color="auto"/>
      </w:divBdr>
    </w:div>
    <w:div w:id="1670909675">
      <w:bodyDiv w:val="1"/>
      <w:marLeft w:val="0"/>
      <w:marRight w:val="0"/>
      <w:marTop w:val="0"/>
      <w:marBottom w:val="0"/>
      <w:divBdr>
        <w:top w:val="none" w:sz="0" w:space="0" w:color="auto"/>
        <w:left w:val="none" w:sz="0" w:space="0" w:color="auto"/>
        <w:bottom w:val="none" w:sz="0" w:space="0" w:color="auto"/>
        <w:right w:val="none" w:sz="0" w:space="0" w:color="auto"/>
      </w:divBdr>
    </w:div>
    <w:div w:id="1712731145">
      <w:bodyDiv w:val="1"/>
      <w:marLeft w:val="0"/>
      <w:marRight w:val="0"/>
      <w:marTop w:val="0"/>
      <w:marBottom w:val="0"/>
      <w:divBdr>
        <w:top w:val="none" w:sz="0" w:space="0" w:color="auto"/>
        <w:left w:val="none" w:sz="0" w:space="0" w:color="auto"/>
        <w:bottom w:val="none" w:sz="0" w:space="0" w:color="auto"/>
        <w:right w:val="none" w:sz="0" w:space="0" w:color="auto"/>
      </w:divBdr>
    </w:div>
    <w:div w:id="1725786855">
      <w:bodyDiv w:val="1"/>
      <w:marLeft w:val="0"/>
      <w:marRight w:val="0"/>
      <w:marTop w:val="0"/>
      <w:marBottom w:val="0"/>
      <w:divBdr>
        <w:top w:val="none" w:sz="0" w:space="0" w:color="auto"/>
        <w:left w:val="none" w:sz="0" w:space="0" w:color="auto"/>
        <w:bottom w:val="none" w:sz="0" w:space="0" w:color="auto"/>
        <w:right w:val="none" w:sz="0" w:space="0" w:color="auto"/>
      </w:divBdr>
    </w:div>
    <w:div w:id="1734737990">
      <w:bodyDiv w:val="1"/>
      <w:marLeft w:val="0"/>
      <w:marRight w:val="0"/>
      <w:marTop w:val="0"/>
      <w:marBottom w:val="0"/>
      <w:divBdr>
        <w:top w:val="none" w:sz="0" w:space="0" w:color="auto"/>
        <w:left w:val="none" w:sz="0" w:space="0" w:color="auto"/>
        <w:bottom w:val="none" w:sz="0" w:space="0" w:color="auto"/>
        <w:right w:val="none" w:sz="0" w:space="0" w:color="auto"/>
      </w:divBdr>
    </w:div>
    <w:div w:id="1746493784">
      <w:bodyDiv w:val="1"/>
      <w:marLeft w:val="0"/>
      <w:marRight w:val="0"/>
      <w:marTop w:val="0"/>
      <w:marBottom w:val="0"/>
      <w:divBdr>
        <w:top w:val="none" w:sz="0" w:space="0" w:color="auto"/>
        <w:left w:val="none" w:sz="0" w:space="0" w:color="auto"/>
        <w:bottom w:val="none" w:sz="0" w:space="0" w:color="auto"/>
        <w:right w:val="none" w:sz="0" w:space="0" w:color="auto"/>
      </w:divBdr>
    </w:div>
    <w:div w:id="1750421684">
      <w:bodyDiv w:val="1"/>
      <w:marLeft w:val="0"/>
      <w:marRight w:val="0"/>
      <w:marTop w:val="0"/>
      <w:marBottom w:val="0"/>
      <w:divBdr>
        <w:top w:val="none" w:sz="0" w:space="0" w:color="auto"/>
        <w:left w:val="none" w:sz="0" w:space="0" w:color="auto"/>
        <w:bottom w:val="none" w:sz="0" w:space="0" w:color="auto"/>
        <w:right w:val="none" w:sz="0" w:space="0" w:color="auto"/>
      </w:divBdr>
    </w:div>
    <w:div w:id="1756053076">
      <w:bodyDiv w:val="1"/>
      <w:marLeft w:val="0"/>
      <w:marRight w:val="0"/>
      <w:marTop w:val="0"/>
      <w:marBottom w:val="0"/>
      <w:divBdr>
        <w:top w:val="none" w:sz="0" w:space="0" w:color="auto"/>
        <w:left w:val="none" w:sz="0" w:space="0" w:color="auto"/>
        <w:bottom w:val="none" w:sz="0" w:space="0" w:color="auto"/>
        <w:right w:val="none" w:sz="0" w:space="0" w:color="auto"/>
      </w:divBdr>
    </w:div>
    <w:div w:id="1790515649">
      <w:bodyDiv w:val="1"/>
      <w:marLeft w:val="0"/>
      <w:marRight w:val="0"/>
      <w:marTop w:val="0"/>
      <w:marBottom w:val="0"/>
      <w:divBdr>
        <w:top w:val="none" w:sz="0" w:space="0" w:color="auto"/>
        <w:left w:val="none" w:sz="0" w:space="0" w:color="auto"/>
        <w:bottom w:val="none" w:sz="0" w:space="0" w:color="auto"/>
        <w:right w:val="none" w:sz="0" w:space="0" w:color="auto"/>
      </w:divBdr>
    </w:div>
    <w:div w:id="1796023240">
      <w:bodyDiv w:val="1"/>
      <w:marLeft w:val="0"/>
      <w:marRight w:val="0"/>
      <w:marTop w:val="0"/>
      <w:marBottom w:val="0"/>
      <w:divBdr>
        <w:top w:val="none" w:sz="0" w:space="0" w:color="auto"/>
        <w:left w:val="none" w:sz="0" w:space="0" w:color="auto"/>
        <w:bottom w:val="none" w:sz="0" w:space="0" w:color="auto"/>
        <w:right w:val="none" w:sz="0" w:space="0" w:color="auto"/>
      </w:divBdr>
    </w:div>
    <w:div w:id="1806313422">
      <w:bodyDiv w:val="1"/>
      <w:marLeft w:val="0"/>
      <w:marRight w:val="0"/>
      <w:marTop w:val="0"/>
      <w:marBottom w:val="0"/>
      <w:divBdr>
        <w:top w:val="none" w:sz="0" w:space="0" w:color="auto"/>
        <w:left w:val="none" w:sz="0" w:space="0" w:color="auto"/>
        <w:bottom w:val="none" w:sz="0" w:space="0" w:color="auto"/>
        <w:right w:val="none" w:sz="0" w:space="0" w:color="auto"/>
      </w:divBdr>
    </w:div>
    <w:div w:id="1898079554">
      <w:bodyDiv w:val="1"/>
      <w:marLeft w:val="0"/>
      <w:marRight w:val="0"/>
      <w:marTop w:val="0"/>
      <w:marBottom w:val="0"/>
      <w:divBdr>
        <w:top w:val="none" w:sz="0" w:space="0" w:color="auto"/>
        <w:left w:val="none" w:sz="0" w:space="0" w:color="auto"/>
        <w:bottom w:val="none" w:sz="0" w:space="0" w:color="auto"/>
        <w:right w:val="none" w:sz="0" w:space="0" w:color="auto"/>
      </w:divBdr>
    </w:div>
    <w:div w:id="1920752329">
      <w:bodyDiv w:val="1"/>
      <w:marLeft w:val="0"/>
      <w:marRight w:val="0"/>
      <w:marTop w:val="0"/>
      <w:marBottom w:val="0"/>
      <w:divBdr>
        <w:top w:val="none" w:sz="0" w:space="0" w:color="auto"/>
        <w:left w:val="none" w:sz="0" w:space="0" w:color="auto"/>
        <w:bottom w:val="none" w:sz="0" w:space="0" w:color="auto"/>
        <w:right w:val="none" w:sz="0" w:space="0" w:color="auto"/>
      </w:divBdr>
    </w:div>
    <w:div w:id="1940402810">
      <w:bodyDiv w:val="1"/>
      <w:marLeft w:val="0"/>
      <w:marRight w:val="0"/>
      <w:marTop w:val="0"/>
      <w:marBottom w:val="0"/>
      <w:divBdr>
        <w:top w:val="none" w:sz="0" w:space="0" w:color="auto"/>
        <w:left w:val="none" w:sz="0" w:space="0" w:color="auto"/>
        <w:bottom w:val="none" w:sz="0" w:space="0" w:color="auto"/>
        <w:right w:val="none" w:sz="0" w:space="0" w:color="auto"/>
      </w:divBdr>
    </w:div>
    <w:div w:id="2007054755">
      <w:bodyDiv w:val="1"/>
      <w:marLeft w:val="0"/>
      <w:marRight w:val="0"/>
      <w:marTop w:val="0"/>
      <w:marBottom w:val="0"/>
      <w:divBdr>
        <w:top w:val="none" w:sz="0" w:space="0" w:color="auto"/>
        <w:left w:val="none" w:sz="0" w:space="0" w:color="auto"/>
        <w:bottom w:val="none" w:sz="0" w:space="0" w:color="auto"/>
        <w:right w:val="none" w:sz="0" w:space="0" w:color="auto"/>
      </w:divBdr>
    </w:div>
    <w:div w:id="2018653226">
      <w:bodyDiv w:val="1"/>
      <w:marLeft w:val="0"/>
      <w:marRight w:val="0"/>
      <w:marTop w:val="0"/>
      <w:marBottom w:val="0"/>
      <w:divBdr>
        <w:top w:val="none" w:sz="0" w:space="0" w:color="auto"/>
        <w:left w:val="none" w:sz="0" w:space="0" w:color="auto"/>
        <w:bottom w:val="none" w:sz="0" w:space="0" w:color="auto"/>
        <w:right w:val="none" w:sz="0" w:space="0" w:color="auto"/>
      </w:divBdr>
    </w:div>
    <w:div w:id="2127235091">
      <w:bodyDiv w:val="1"/>
      <w:marLeft w:val="0"/>
      <w:marRight w:val="0"/>
      <w:marTop w:val="0"/>
      <w:marBottom w:val="0"/>
      <w:divBdr>
        <w:top w:val="none" w:sz="0" w:space="0" w:color="auto"/>
        <w:left w:val="none" w:sz="0" w:space="0" w:color="auto"/>
        <w:bottom w:val="none" w:sz="0" w:space="0" w:color="auto"/>
        <w:right w:val="none" w:sz="0" w:space="0" w:color="auto"/>
      </w:divBdr>
    </w:div>
    <w:div w:id="2139226548">
      <w:bodyDiv w:val="1"/>
      <w:marLeft w:val="0"/>
      <w:marRight w:val="0"/>
      <w:marTop w:val="0"/>
      <w:marBottom w:val="0"/>
      <w:divBdr>
        <w:top w:val="none" w:sz="0" w:space="0" w:color="auto"/>
        <w:left w:val="none" w:sz="0" w:space="0" w:color="auto"/>
        <w:bottom w:val="none" w:sz="0" w:space="0" w:color="auto"/>
        <w:right w:val="none" w:sz="0" w:space="0" w:color="auto"/>
      </w:divBdr>
    </w:div>
    <w:div w:id="214672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nehovamap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69B3-8736-409B-B537-9B4081BC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8156</Words>
  <Characters>48122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Jana Rumlová</cp:lastModifiedBy>
  <cp:revision>5</cp:revision>
  <cp:lastPrinted>2022-02-01T14:57:00Z</cp:lastPrinted>
  <dcterms:created xsi:type="dcterms:W3CDTF">2022-02-01T11:36:00Z</dcterms:created>
  <dcterms:modified xsi:type="dcterms:W3CDTF">2022-02-02T07:57:00Z</dcterms:modified>
</cp:coreProperties>
</file>